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8B7" w:rsidRDefault="007148B7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7148B7" w:rsidRDefault="007148B7">
      <w:pPr>
        <w:pStyle w:val="ConsPlusNormal"/>
        <w:outlineLvl w:val="0"/>
      </w:pPr>
    </w:p>
    <w:p w:rsidR="007148B7" w:rsidRDefault="007148B7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7148B7" w:rsidRDefault="007148B7">
      <w:pPr>
        <w:pStyle w:val="ConsPlusTitle"/>
        <w:jc w:val="center"/>
      </w:pPr>
    </w:p>
    <w:p w:rsidR="007148B7" w:rsidRDefault="007148B7">
      <w:pPr>
        <w:pStyle w:val="ConsPlusTitle"/>
        <w:jc w:val="center"/>
      </w:pPr>
      <w:r>
        <w:t>ПОСТАНОВЛЕНИЕ</w:t>
      </w:r>
    </w:p>
    <w:p w:rsidR="007148B7" w:rsidRDefault="007148B7">
      <w:pPr>
        <w:pStyle w:val="ConsPlusTitle"/>
        <w:jc w:val="center"/>
      </w:pPr>
      <w:r>
        <w:t>от 25 сентября 2012 г. N 801</w:t>
      </w:r>
    </w:p>
    <w:p w:rsidR="007148B7" w:rsidRDefault="007148B7">
      <w:pPr>
        <w:pStyle w:val="ConsPlusTitle"/>
        <w:jc w:val="center"/>
      </w:pPr>
    </w:p>
    <w:p w:rsidR="007148B7" w:rsidRDefault="007148B7">
      <w:pPr>
        <w:pStyle w:val="ConsPlusTitle"/>
        <w:jc w:val="center"/>
      </w:pPr>
      <w:r>
        <w:t>ОБ УТВЕРЖДЕНИИ ПРОЕКТА ПЛАНИРОВКИ ТЕРРИТОРИИ МИКРОРАЙОНА,</w:t>
      </w:r>
    </w:p>
    <w:p w:rsidR="007148B7" w:rsidRDefault="007148B7">
      <w:pPr>
        <w:pStyle w:val="ConsPlusTitle"/>
        <w:jc w:val="center"/>
      </w:pPr>
      <w:proofErr w:type="gramStart"/>
      <w:r>
        <w:t>ПРИЛЕГАЮЩЕГО</w:t>
      </w:r>
      <w:proofErr w:type="gramEnd"/>
      <w:r>
        <w:t xml:space="preserve"> К УЛ. БЕГОВАЯ - УЛ. 45-Й СТРЕЛКОВОЙ ДИВИЗИИ</w:t>
      </w:r>
    </w:p>
    <w:p w:rsidR="007148B7" w:rsidRDefault="007148B7">
      <w:pPr>
        <w:pStyle w:val="ConsPlusTitle"/>
        <w:jc w:val="center"/>
      </w:pPr>
      <w:r>
        <w:t>В ГОРОДСКОМ ОКРУГЕ ГОРОД ВОРОНЕЖ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422-II, на основании заявления открытого акционерного общества "Молавтотранс" (ИНН 3662017844),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</w:t>
      </w:r>
      <w:proofErr w:type="gramEnd"/>
      <w:r>
        <w:t xml:space="preserve"> </w:t>
      </w:r>
      <w:proofErr w:type="gramStart"/>
      <w:r>
        <w:t xml:space="preserve">Воронеж, утвержденных решением Воронежской городской Думы от 25.12.2009 N 384-II, свидетельств о государственной регистрации права собственности 36-АГ 700964 от 03.08.2012, 36-АГ 700955 от 03.08.2012, 36-АГ 700965 от 03.08.2012, </w:t>
      </w:r>
      <w:hyperlink r:id="rId9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08.12.2011 N 1063 "О подготовке проекта планировки территории микрорайона, прилегающего к ул. Беговой - ул. 45-й Стрелковой Дивизии, в городском округе город Воронеж", заключения от 27.07.2012</w:t>
      </w:r>
      <w:proofErr w:type="gramEnd"/>
      <w:r>
        <w:t xml:space="preserve"> о результатах публичных слушаний, в соответствии со </w:t>
      </w:r>
      <w:hyperlink r:id="rId10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1">
        <w:r>
          <w:rPr>
            <w:color w:val="0000FF"/>
          </w:rPr>
          <w:t>Уставом</w:t>
        </w:r>
      </w:hyperlink>
      <w:r>
        <w:t xml:space="preserve"> городского округа город Воронеж, утвержденным постановлением Воронежской городской Думы от 27.10.2004 N 150-I, администрация городского округа город Воронеж постановляет: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 xml:space="preserve">Утвердить </w:t>
      </w:r>
      <w:hyperlink w:anchor="P27">
        <w:r>
          <w:rPr>
            <w:color w:val="0000FF"/>
          </w:rPr>
          <w:t>проект</w:t>
        </w:r>
      </w:hyperlink>
      <w:r>
        <w:t xml:space="preserve"> планировки территории микрорайона, прилегающего к ул. </w:t>
      </w:r>
      <w:proofErr w:type="gramStart"/>
      <w:r>
        <w:t>Беговая</w:t>
      </w:r>
      <w:proofErr w:type="gramEnd"/>
      <w:r>
        <w:t xml:space="preserve"> - ул. 45-й Стрелковой Дивизии в городском округе город Воронеж (прилагается).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7148B7" w:rsidRDefault="007148B7">
      <w:pPr>
        <w:pStyle w:val="ConsPlusNormal"/>
        <w:jc w:val="right"/>
      </w:pPr>
      <w:r>
        <w:t>округа город Воронеж</w:t>
      </w:r>
    </w:p>
    <w:p w:rsidR="007148B7" w:rsidRDefault="007148B7">
      <w:pPr>
        <w:pStyle w:val="ConsPlusNormal"/>
        <w:jc w:val="right"/>
      </w:pPr>
      <w:r>
        <w:t>С.М.КОЛИУХ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jc w:val="right"/>
        <w:outlineLvl w:val="0"/>
      </w:pPr>
      <w:r>
        <w:t>Утвержден</w:t>
      </w:r>
    </w:p>
    <w:p w:rsidR="007148B7" w:rsidRDefault="007148B7">
      <w:pPr>
        <w:pStyle w:val="ConsPlusNormal"/>
        <w:jc w:val="right"/>
      </w:pPr>
      <w:r>
        <w:t>постановлением</w:t>
      </w:r>
    </w:p>
    <w:p w:rsidR="007148B7" w:rsidRDefault="007148B7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7148B7" w:rsidRDefault="007148B7">
      <w:pPr>
        <w:pStyle w:val="ConsPlusNormal"/>
        <w:jc w:val="right"/>
      </w:pPr>
      <w:r>
        <w:t>округа город Воронеж</w:t>
      </w:r>
    </w:p>
    <w:p w:rsidR="007148B7" w:rsidRDefault="007148B7">
      <w:pPr>
        <w:pStyle w:val="ConsPlusNormal"/>
        <w:jc w:val="right"/>
      </w:pPr>
      <w:r>
        <w:t>от 25.09.2012 N 801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Title"/>
        <w:jc w:val="center"/>
      </w:pPr>
      <w:bookmarkStart w:id="0" w:name="P27"/>
      <w:bookmarkEnd w:id="0"/>
      <w:r>
        <w:t>ПРОЕКТ</w:t>
      </w:r>
    </w:p>
    <w:p w:rsidR="007148B7" w:rsidRDefault="007148B7">
      <w:pPr>
        <w:pStyle w:val="ConsPlusTitle"/>
        <w:jc w:val="center"/>
      </w:pPr>
      <w:r>
        <w:t>ПЛАНИРОВКИ ТЕРРИТОРИИ МИКРОРАЙОНА, ПРИЛЕГАЮЩЕГО</w:t>
      </w:r>
    </w:p>
    <w:p w:rsidR="007148B7" w:rsidRDefault="007148B7">
      <w:pPr>
        <w:pStyle w:val="ConsPlusTitle"/>
        <w:jc w:val="center"/>
      </w:pPr>
      <w:r>
        <w:t xml:space="preserve">К УЛ. </w:t>
      </w:r>
      <w:proofErr w:type="gramStart"/>
      <w:r>
        <w:t>БЕГОВАЯ</w:t>
      </w:r>
      <w:proofErr w:type="gramEnd"/>
      <w:r>
        <w:t xml:space="preserve"> - УЛ. 45-Й СТРЕЛКОВОЙ ДИВИЗИИ</w:t>
      </w:r>
    </w:p>
    <w:p w:rsidR="007148B7" w:rsidRDefault="007148B7">
      <w:pPr>
        <w:pStyle w:val="ConsPlusTitle"/>
        <w:jc w:val="center"/>
      </w:pPr>
      <w:r>
        <w:t>В ГОРОДСКОМ ОКРУГЕ ГОРОД ВОРОНЕЖ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  <w:r>
        <w:t xml:space="preserve">1. </w:t>
      </w:r>
      <w:hyperlink w:anchor="P50">
        <w:r>
          <w:rPr>
            <w:color w:val="0000FF"/>
          </w:rPr>
          <w:t>Положение</w:t>
        </w:r>
      </w:hyperlink>
      <w:r>
        <w:t xml:space="preserve"> о размещении объектов капитального строительства и характеристиках планируемого развития территории микрорайона, прилегающего к ул. </w:t>
      </w:r>
      <w:proofErr w:type="gramStart"/>
      <w:r>
        <w:t>Беговая</w:t>
      </w:r>
      <w:proofErr w:type="gramEnd"/>
      <w:r>
        <w:t xml:space="preserve"> - ул. 45 Стрелковой Дивизии в городском округе город Воронеж (приложение N 1).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lastRenderedPageBreak/>
        <w:t xml:space="preserve">2. Чертеж планировки территории микрорайона, прилегающего к ул. </w:t>
      </w:r>
      <w:proofErr w:type="gramStart"/>
      <w:r>
        <w:t>Беговая</w:t>
      </w:r>
      <w:proofErr w:type="gramEnd"/>
      <w:r>
        <w:t xml:space="preserve"> - ул. 45-й Стрелковой Дивизии в городском округе город Воронеж - основной чертеж (приложение N 2 - не приводится).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jc w:val="right"/>
      </w:pPr>
      <w:r>
        <w:t>Заместитель главы администрации -</w:t>
      </w:r>
    </w:p>
    <w:p w:rsidR="007148B7" w:rsidRDefault="007148B7">
      <w:pPr>
        <w:pStyle w:val="ConsPlusNormal"/>
        <w:jc w:val="right"/>
      </w:pPr>
      <w:r>
        <w:t>директор департамента</w:t>
      </w:r>
    </w:p>
    <w:p w:rsidR="007148B7" w:rsidRDefault="007148B7">
      <w:pPr>
        <w:pStyle w:val="ConsPlusNormal"/>
        <w:jc w:val="right"/>
      </w:pPr>
      <w:r>
        <w:t>градостроительства и архитектуры</w:t>
      </w:r>
    </w:p>
    <w:p w:rsidR="007148B7" w:rsidRDefault="007148B7">
      <w:pPr>
        <w:pStyle w:val="ConsPlusNormal"/>
        <w:jc w:val="right"/>
      </w:pPr>
      <w:r>
        <w:t>М.И.КИРПИЧЕВ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jc w:val="right"/>
        <w:outlineLvl w:val="1"/>
      </w:pPr>
      <w:r>
        <w:t>Приложение N 1</w:t>
      </w:r>
    </w:p>
    <w:p w:rsidR="007148B7" w:rsidRDefault="007148B7">
      <w:pPr>
        <w:pStyle w:val="ConsPlusNormal"/>
        <w:jc w:val="right"/>
      </w:pPr>
      <w:r>
        <w:t>к Проекту</w:t>
      </w:r>
    </w:p>
    <w:p w:rsidR="007148B7" w:rsidRDefault="007148B7">
      <w:pPr>
        <w:pStyle w:val="ConsPlusNormal"/>
        <w:jc w:val="right"/>
      </w:pPr>
      <w:r>
        <w:t>планировки территории микрорайона, прилегающего</w:t>
      </w:r>
    </w:p>
    <w:p w:rsidR="007148B7" w:rsidRDefault="007148B7">
      <w:pPr>
        <w:pStyle w:val="ConsPlusNormal"/>
        <w:jc w:val="right"/>
      </w:pPr>
      <w:r>
        <w:t xml:space="preserve">к ул. </w:t>
      </w:r>
      <w:proofErr w:type="gramStart"/>
      <w:r>
        <w:t>Беговая</w:t>
      </w:r>
      <w:proofErr w:type="gramEnd"/>
      <w:r>
        <w:t xml:space="preserve"> - ул. 45 Стрелковой Дивизии</w:t>
      </w:r>
    </w:p>
    <w:p w:rsidR="007148B7" w:rsidRDefault="007148B7">
      <w:pPr>
        <w:pStyle w:val="ConsPlusNormal"/>
        <w:jc w:val="right"/>
      </w:pPr>
      <w:r>
        <w:t>в городском округе город Воронеж</w:t>
      </w:r>
    </w:p>
    <w:p w:rsidR="007148B7" w:rsidRDefault="007148B7">
      <w:pPr>
        <w:pStyle w:val="ConsPlusNormal"/>
        <w:jc w:val="right"/>
      </w:pPr>
    </w:p>
    <w:p w:rsidR="007148B7" w:rsidRDefault="007148B7">
      <w:pPr>
        <w:pStyle w:val="ConsPlusNormal"/>
        <w:jc w:val="center"/>
      </w:pPr>
      <w:bookmarkStart w:id="1" w:name="P50"/>
      <w:bookmarkEnd w:id="1"/>
      <w:r>
        <w:t>Положение</w:t>
      </w:r>
    </w:p>
    <w:p w:rsidR="007148B7" w:rsidRDefault="007148B7">
      <w:pPr>
        <w:pStyle w:val="ConsPlusNormal"/>
        <w:jc w:val="center"/>
      </w:pPr>
      <w:r>
        <w:t>о размещении объектов капитального строительства и</w:t>
      </w:r>
    </w:p>
    <w:p w:rsidR="007148B7" w:rsidRDefault="007148B7">
      <w:pPr>
        <w:pStyle w:val="ConsPlusNormal"/>
        <w:jc w:val="center"/>
      </w:pPr>
      <w:proofErr w:type="gramStart"/>
      <w:r>
        <w:t>характеристиках</w:t>
      </w:r>
      <w:proofErr w:type="gramEnd"/>
      <w:r>
        <w:t xml:space="preserve"> планируемого развития территории</w:t>
      </w:r>
    </w:p>
    <w:p w:rsidR="007148B7" w:rsidRDefault="007148B7">
      <w:pPr>
        <w:pStyle w:val="ConsPlusNormal"/>
        <w:jc w:val="center"/>
      </w:pPr>
      <w:r>
        <w:t xml:space="preserve">микрорайона, прилегающего к ул. </w:t>
      </w:r>
      <w:proofErr w:type="gramStart"/>
      <w:r>
        <w:t>Беговая</w:t>
      </w:r>
      <w:proofErr w:type="gramEnd"/>
      <w:r>
        <w:t xml:space="preserve"> - ул. 45-й</w:t>
      </w:r>
    </w:p>
    <w:p w:rsidR="007148B7" w:rsidRDefault="007148B7">
      <w:pPr>
        <w:pStyle w:val="ConsPlusNormal"/>
        <w:jc w:val="center"/>
      </w:pPr>
      <w:r>
        <w:t>Стрелковой Дивизии в городском округе город Воронеж</w:t>
      </w:r>
    </w:p>
    <w:p w:rsidR="007148B7" w:rsidRDefault="007148B7">
      <w:pPr>
        <w:pStyle w:val="ConsPlusNormal"/>
        <w:jc w:val="center"/>
      </w:pPr>
    </w:p>
    <w:p w:rsidR="007148B7" w:rsidRDefault="007148B7">
      <w:pPr>
        <w:pStyle w:val="ConsPlusNormal"/>
        <w:jc w:val="center"/>
        <w:outlineLvl w:val="2"/>
      </w:pPr>
      <w:r>
        <w:t>Общие положения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  <w:proofErr w:type="gramStart"/>
      <w:r>
        <w:t xml:space="preserve">Проект планировки территории микрорайона, прилегающего к ул. Беговая - ул. 45-й Стрелковой Дивизии г.о. г. Воронеж (далее - проект планировки территории, проектируемая территория) подготовлен на основании Генерального </w:t>
      </w:r>
      <w:hyperlink r:id="rId12">
        <w:r>
          <w:rPr>
            <w:color w:val="0000FF"/>
          </w:rPr>
          <w:t>плана</w:t>
        </w:r>
      </w:hyperlink>
      <w:r>
        <w:t xml:space="preserve"> городского округа г. Воронеж, утвержденного решением Воронежской городской Думы от 19 декабря 2008 года N 422-II "Об утверждении Генерального плана городского округа город Воронеж" (далее - Генеральный </w:t>
      </w:r>
      <w:hyperlink r:id="rId13">
        <w:r>
          <w:rPr>
            <w:color w:val="0000FF"/>
          </w:rPr>
          <w:t>план</w:t>
        </w:r>
      </w:hyperlink>
      <w:r>
        <w:t xml:space="preserve">), </w:t>
      </w:r>
      <w:hyperlink r:id="rId14">
        <w:r>
          <w:rPr>
            <w:color w:val="0000FF"/>
          </w:rPr>
          <w:t>плана</w:t>
        </w:r>
      </w:hyperlink>
      <w:r>
        <w:t xml:space="preserve"> реализации Генерального плана городского округа</w:t>
      </w:r>
      <w:proofErr w:type="gramEnd"/>
      <w:r>
        <w:t xml:space="preserve"> </w:t>
      </w:r>
      <w:proofErr w:type="gramStart"/>
      <w:r>
        <w:t xml:space="preserve">г. Воронеж на период с 2009 по 2011 годы, утвержденного постановлением главы городского округа город Воронеж от 8 июня 2009 года N 441 "О плане реализации Генерального плана городского округа город Воронеж на период с 2009 по 2011 годы" (далее - </w:t>
      </w:r>
      <w:hyperlink r:id="rId15">
        <w:r>
          <w:rPr>
            <w:color w:val="0000FF"/>
          </w:rPr>
          <w:t>План</w:t>
        </w:r>
      </w:hyperlink>
      <w:r>
        <w:t xml:space="preserve"> реализации Генерального плана), а также </w:t>
      </w:r>
      <w:hyperlink r:id="rId16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</w:t>
      </w:r>
      <w:proofErr w:type="gramEnd"/>
      <w:r>
        <w:t xml:space="preserve"> 25 декабря 2009 года N 384-II "Об утверждении Правил землепользования и застройки городского округа город Воронеж" (далее - </w:t>
      </w:r>
      <w:hyperlink r:id="rId17">
        <w:r>
          <w:rPr>
            <w:color w:val="0000FF"/>
          </w:rPr>
          <w:t>Правила</w:t>
        </w:r>
      </w:hyperlink>
      <w:r>
        <w:t xml:space="preserve"> землепользования и застройки).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jc w:val="center"/>
        <w:outlineLvl w:val="2"/>
      </w:pPr>
      <w:r>
        <w:t>1. Определение параметров планируемого строительства</w:t>
      </w:r>
    </w:p>
    <w:p w:rsidR="007148B7" w:rsidRDefault="007148B7">
      <w:pPr>
        <w:pStyle w:val="ConsPlusNormal"/>
        <w:jc w:val="center"/>
      </w:pPr>
      <w:r>
        <w:t>систем социального, транспортного обслуживания и</w:t>
      </w:r>
    </w:p>
    <w:p w:rsidR="007148B7" w:rsidRDefault="007148B7">
      <w:pPr>
        <w:pStyle w:val="ConsPlusNormal"/>
        <w:jc w:val="center"/>
      </w:pPr>
      <w:r>
        <w:t xml:space="preserve">инженерно-технического обеспечения, </w:t>
      </w:r>
      <w:proofErr w:type="gramStart"/>
      <w:r>
        <w:t>необходимых</w:t>
      </w:r>
      <w:proofErr w:type="gramEnd"/>
    </w:p>
    <w:p w:rsidR="007148B7" w:rsidRDefault="007148B7">
      <w:pPr>
        <w:pStyle w:val="ConsPlusNormal"/>
        <w:jc w:val="center"/>
      </w:pPr>
      <w:r>
        <w:t>для развития территории</w:t>
      </w:r>
    </w:p>
    <w:p w:rsidR="007148B7" w:rsidRDefault="007148B7">
      <w:pPr>
        <w:pStyle w:val="ConsPlusNormal"/>
        <w:jc w:val="center"/>
      </w:pPr>
    </w:p>
    <w:p w:rsidR="007148B7" w:rsidRDefault="007148B7">
      <w:pPr>
        <w:pStyle w:val="ConsPlusNormal"/>
        <w:jc w:val="center"/>
        <w:outlineLvl w:val="3"/>
      </w:pPr>
      <w:r>
        <w:t>1.1. Современное использование проектируемой территории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  <w:r>
        <w:t>Проектируемая территория площадью 38,2 га расположена в северо-западной части г.о. г. Воронеж, ограничена ул. Беговая, ул. 45-й Стрелковой Дивизии. Рельеф ровный, относительные отметки 140 - 145 м.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 xml:space="preserve">В границах проектируемой территории расположены в основном промышленно-коммунальные и складские объекты V класса опасности, гаражи и отдельно стоящие </w:t>
      </w:r>
      <w:r>
        <w:lastRenderedPageBreak/>
        <w:t>существующие и строящиеся жилые дома.</w:t>
      </w:r>
    </w:p>
    <w:p w:rsidR="007148B7" w:rsidRDefault="007148B7">
      <w:pPr>
        <w:pStyle w:val="ConsPlusNormal"/>
        <w:jc w:val="right"/>
      </w:pPr>
    </w:p>
    <w:p w:rsidR="007148B7" w:rsidRDefault="007148B7">
      <w:pPr>
        <w:pStyle w:val="ConsPlusNormal"/>
        <w:jc w:val="right"/>
        <w:outlineLvl w:val="4"/>
      </w:pPr>
      <w:r>
        <w:t>Табл. N 1</w:t>
      </w:r>
    </w:p>
    <w:p w:rsidR="007148B7" w:rsidRDefault="007148B7">
      <w:pPr>
        <w:pStyle w:val="ConsPlusNormal"/>
        <w:jc w:val="right"/>
      </w:pPr>
    </w:p>
    <w:p w:rsidR="007148B7" w:rsidRDefault="007148B7">
      <w:pPr>
        <w:pStyle w:val="ConsPlusNormal"/>
        <w:jc w:val="center"/>
      </w:pPr>
      <w:r>
        <w:t>Баланс современного использования территории</w:t>
      </w:r>
    </w:p>
    <w:p w:rsidR="007148B7" w:rsidRDefault="007148B7">
      <w:pPr>
        <w:pStyle w:val="ConsPlusNormal"/>
        <w:jc w:val="right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82"/>
        <w:gridCol w:w="4704"/>
        <w:gridCol w:w="1274"/>
        <w:gridCol w:w="980"/>
        <w:gridCol w:w="1078"/>
      </w:tblGrid>
      <w:tr w:rsidR="007148B7">
        <w:trPr>
          <w:trHeight w:val="182"/>
        </w:trPr>
        <w:tc>
          <w:tcPr>
            <w:tcW w:w="882" w:type="dxa"/>
            <w:vMerge w:val="restart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N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</w:t>
            </w:r>
            <w:proofErr w:type="gramStart"/>
            <w:r>
              <w:rPr>
                <w:sz w:val="16"/>
              </w:rPr>
              <w:t>п</w:t>
            </w:r>
            <w:proofErr w:type="gramEnd"/>
            <w:r>
              <w:rPr>
                <w:sz w:val="16"/>
              </w:rPr>
              <w:t xml:space="preserve">/п  </w:t>
            </w:r>
          </w:p>
        </w:tc>
        <w:tc>
          <w:tcPr>
            <w:tcW w:w="4704" w:type="dxa"/>
            <w:vMerge w:val="restart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              Территория                  </w:t>
            </w:r>
          </w:p>
        </w:tc>
        <w:tc>
          <w:tcPr>
            <w:tcW w:w="1274" w:type="dxa"/>
            <w:vMerge w:val="restart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Единица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измерения </w:t>
            </w:r>
          </w:p>
        </w:tc>
        <w:tc>
          <w:tcPr>
            <w:tcW w:w="2058" w:type="dxa"/>
            <w:gridSpan w:val="2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Существующее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положение     </w:t>
            </w:r>
          </w:p>
        </w:tc>
      </w:tr>
      <w:tr w:rsidR="007148B7">
        <w:tc>
          <w:tcPr>
            <w:tcW w:w="784" w:type="dxa"/>
            <w:vMerge/>
            <w:tcBorders>
              <w:top w:val="nil"/>
            </w:tcBorders>
          </w:tcPr>
          <w:p w:rsidR="007148B7" w:rsidRDefault="007148B7">
            <w:pPr>
              <w:pStyle w:val="ConsPlusNormal"/>
            </w:pPr>
          </w:p>
        </w:tc>
        <w:tc>
          <w:tcPr>
            <w:tcW w:w="4606" w:type="dxa"/>
            <w:vMerge/>
            <w:tcBorders>
              <w:top w:val="nil"/>
            </w:tcBorders>
          </w:tcPr>
          <w:p w:rsidR="007148B7" w:rsidRDefault="007148B7">
            <w:pPr>
              <w:pStyle w:val="ConsPlusNormal"/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7148B7" w:rsidRDefault="007148B7">
            <w:pPr>
              <w:pStyle w:val="ConsPlusNormal"/>
            </w:pP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кол-во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%  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470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Территория проектируемого участка - всего     </w:t>
            </w:r>
          </w:p>
        </w:tc>
        <w:tc>
          <w:tcPr>
            <w:tcW w:w="127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 </w:t>
            </w: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38,2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100,0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470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в том числе: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 xml:space="preserve">  1.   </w:t>
            </w:r>
          </w:p>
        </w:tc>
        <w:tc>
          <w:tcPr>
            <w:tcW w:w="470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>Территория микрорайона в красных линиях, всего</w:t>
            </w:r>
          </w:p>
        </w:tc>
        <w:tc>
          <w:tcPr>
            <w:tcW w:w="127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 xml:space="preserve"> 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 </w:t>
            </w: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 xml:space="preserve">  27,2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 xml:space="preserve">  71,2 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470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в том числе: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1.1  </w:t>
            </w:r>
          </w:p>
        </w:tc>
        <w:tc>
          <w:tcPr>
            <w:tcW w:w="470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Территория жилой застройки - всего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 </w:t>
            </w: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6,43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16,8 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470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в том числе: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1.1.1 </w:t>
            </w:r>
          </w:p>
        </w:tc>
        <w:tc>
          <w:tcPr>
            <w:tcW w:w="470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Территория общего пользования - всего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 </w:t>
            </w: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0,3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0,8 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1.1.1.1</w:t>
            </w:r>
          </w:p>
        </w:tc>
        <w:tc>
          <w:tcPr>
            <w:tcW w:w="470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участки детских садов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 </w:t>
            </w: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-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-  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1.1.1.2</w:t>
            </w:r>
          </w:p>
        </w:tc>
        <w:tc>
          <w:tcPr>
            <w:tcW w:w="470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участки зеленых насаждений общего пользования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и спортивных сооружений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 </w:t>
            </w: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-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-  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1.1.1.3</w:t>
            </w:r>
          </w:p>
        </w:tc>
        <w:tc>
          <w:tcPr>
            <w:tcW w:w="470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участки объектов </w:t>
            </w:r>
            <w:proofErr w:type="gramStart"/>
            <w:r>
              <w:rPr>
                <w:sz w:val="16"/>
              </w:rPr>
              <w:t>культурно-бытового</w:t>
            </w:r>
            <w:proofErr w:type="gramEnd"/>
            <w:r>
              <w:rPr>
                <w:sz w:val="16"/>
              </w:rPr>
              <w:t xml:space="preserve"> и      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коммунального обслуживания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 </w:t>
            </w: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-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-  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1.1.1.4</w:t>
            </w:r>
          </w:p>
        </w:tc>
        <w:tc>
          <w:tcPr>
            <w:tcW w:w="470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проезды     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 </w:t>
            </w: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0,3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0,8 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1.1.1.5</w:t>
            </w:r>
          </w:p>
        </w:tc>
        <w:tc>
          <w:tcPr>
            <w:tcW w:w="470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автостоянки открытые/подземные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 </w:t>
            </w: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-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-  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1.2  </w:t>
            </w:r>
          </w:p>
        </w:tc>
        <w:tc>
          <w:tcPr>
            <w:tcW w:w="470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Территория общественно-деловой застройки      </w:t>
            </w:r>
          </w:p>
        </w:tc>
        <w:tc>
          <w:tcPr>
            <w:tcW w:w="127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 </w:t>
            </w: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1,6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 4,2 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1.3  </w:t>
            </w:r>
          </w:p>
        </w:tc>
        <w:tc>
          <w:tcPr>
            <w:tcW w:w="470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Территория </w:t>
            </w:r>
            <w:proofErr w:type="gramStart"/>
            <w:r>
              <w:rPr>
                <w:sz w:val="16"/>
              </w:rPr>
              <w:t>производственно-коммунального</w:t>
            </w:r>
            <w:proofErr w:type="gramEnd"/>
            <w:r>
              <w:rPr>
                <w:sz w:val="16"/>
              </w:rPr>
              <w:t xml:space="preserve">   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назначения  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 </w:t>
            </w: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18,77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49,1 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470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в том числе: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1.3.1 </w:t>
            </w:r>
          </w:p>
        </w:tc>
        <w:tc>
          <w:tcPr>
            <w:tcW w:w="470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Участки производственных предприятий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 </w:t>
            </w: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15,15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39,6 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1.3.2 </w:t>
            </w:r>
          </w:p>
        </w:tc>
        <w:tc>
          <w:tcPr>
            <w:tcW w:w="470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Участки гаражей и стоянок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 </w:t>
            </w: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3,62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9,5 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1.4  </w:t>
            </w:r>
          </w:p>
        </w:tc>
        <w:tc>
          <w:tcPr>
            <w:tcW w:w="470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Прочие территории (в границах красных линий)  </w:t>
            </w:r>
          </w:p>
        </w:tc>
        <w:tc>
          <w:tcPr>
            <w:tcW w:w="127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 </w:t>
            </w: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0,4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 1,1 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 xml:space="preserve">  2.   </w:t>
            </w:r>
          </w:p>
        </w:tc>
        <w:tc>
          <w:tcPr>
            <w:tcW w:w="470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proofErr w:type="gramStart"/>
            <w:r>
              <w:rPr>
                <w:sz w:val="16"/>
              </w:rPr>
              <w:t xml:space="preserve">Прочие территории (за границами территории    </w:t>
            </w:r>
            <w:proofErr w:type="gramEnd"/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микрорайона)                                  </w:t>
            </w:r>
          </w:p>
        </w:tc>
        <w:tc>
          <w:tcPr>
            <w:tcW w:w="127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 xml:space="preserve"> 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 </w:t>
            </w:r>
          </w:p>
        </w:tc>
        <w:tc>
          <w:tcPr>
            <w:tcW w:w="9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 xml:space="preserve">  11,0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 xml:space="preserve">  28,8   </w:t>
            </w:r>
          </w:p>
        </w:tc>
      </w:tr>
    </w:tbl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  <w:r>
        <w:t>В границах проектируемой территории отсутствуют объекты культурного наследия, выявленные объекты культурного наследия и объекты, обладающие признаками объекта культурного наследия.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Инженерное обеспечение объектов, расположенных в границах проектируемой территории, осуществляется от магистральных сетей инженерных коммуникаций, проходящих вдоль ул. 45-й Стрелковой Дивизии, ул. Беговая, ул. Новгородская.</w:t>
      </w:r>
    </w:p>
    <w:p w:rsidR="007148B7" w:rsidRDefault="007148B7">
      <w:pPr>
        <w:pStyle w:val="ConsPlusNormal"/>
        <w:spacing w:before="220"/>
        <w:ind w:firstLine="540"/>
        <w:jc w:val="both"/>
      </w:pPr>
      <w:proofErr w:type="gramStart"/>
      <w:r>
        <w:t xml:space="preserve">В соответствии с </w:t>
      </w:r>
      <w:hyperlink r:id="rId18">
        <w:r>
          <w:rPr>
            <w:color w:val="0000FF"/>
          </w:rPr>
          <w:t>СанПиН 2.2.1/2.1.1.1200-03</w:t>
        </w:r>
      </w:hyperlink>
      <w:r>
        <w:t xml:space="preserve">. Новая редакция и </w:t>
      </w:r>
      <w:hyperlink r:id="rId19">
        <w:r>
          <w:rPr>
            <w:color w:val="0000FF"/>
          </w:rPr>
          <w:t>региональным нормативам</w:t>
        </w:r>
      </w:hyperlink>
      <w:r>
        <w:t xml:space="preserve"> N 66-п "Производственные зоны населенных пунктов Воронежской области", материальные склады и склады для хранения пищевых, лекарственных, промышленных и хозяйственных товаров относятся к V классу санитарной опасности с санитарно-защитной зоной в размере 50 м (при отсутствии проекта санитарно-защитной зоны), от сооружений для хранения легкового транспорта вместимостью 101 - 300 машин</w:t>
      </w:r>
      <w:proofErr w:type="gramEnd"/>
      <w:r>
        <w:t xml:space="preserve"> - разрывы до фасадов жилых домов - 35 м, до торцов жилых домов без окон - 25 м.</w:t>
      </w:r>
    </w:p>
    <w:p w:rsidR="007148B7" w:rsidRDefault="007148B7">
      <w:pPr>
        <w:pStyle w:val="ConsPlusNormal"/>
        <w:spacing w:before="220"/>
        <w:ind w:firstLine="540"/>
        <w:jc w:val="both"/>
      </w:pPr>
      <w:proofErr w:type="gramStart"/>
      <w:r>
        <w:t xml:space="preserve">При выполнении проекта санитарно-защитной зоны (СЗЗ) на отдельные предприятия </w:t>
      </w:r>
      <w:r>
        <w:lastRenderedPageBreak/>
        <w:t>обоснована возможность установления размера расчетного санитарного разрыва, который по совокупности факторов (химического и физического воздействия на атмосферный воздух) составляет со всех сторон (по всему периметру предприятия) по границе территории предприятия (0) метров (см. экспертные заключения ФБУЗ "Центра гигиены и эпидемиологии в Воронежской области", приложения 4, 5).</w:t>
      </w:r>
      <w:proofErr w:type="gramEnd"/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jc w:val="center"/>
        <w:outlineLvl w:val="3"/>
      </w:pPr>
      <w:r>
        <w:t>1.2. Основные направления развития</w:t>
      </w:r>
    </w:p>
    <w:p w:rsidR="007148B7" w:rsidRDefault="007148B7">
      <w:pPr>
        <w:pStyle w:val="ConsPlusNormal"/>
        <w:jc w:val="center"/>
      </w:pPr>
      <w:r>
        <w:t>архитектурно-планировочной и</w:t>
      </w:r>
    </w:p>
    <w:p w:rsidR="007148B7" w:rsidRDefault="007148B7">
      <w:pPr>
        <w:pStyle w:val="ConsPlusNormal"/>
        <w:jc w:val="center"/>
      </w:pPr>
      <w:r>
        <w:t>функционально-пространственной структуры территории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  <w:r>
        <w:t xml:space="preserve">Основные решения по развитию территории приняты с учетом установленных </w:t>
      </w:r>
      <w:hyperlink r:id="rId20">
        <w:r>
          <w:rPr>
            <w:color w:val="0000FF"/>
          </w:rPr>
          <w:t>Правилами</w:t>
        </w:r>
      </w:hyperlink>
      <w:r>
        <w:t xml:space="preserve"> землепользования и застройки ограничений использования земельных участков и объектов капитального строительства, а именно: согласно </w:t>
      </w:r>
      <w:hyperlink r:id="rId21">
        <w:r>
          <w:rPr>
            <w:color w:val="0000FF"/>
          </w:rPr>
          <w:t>Правилам</w:t>
        </w:r>
      </w:hyperlink>
      <w:r>
        <w:t xml:space="preserve"> землепользования и застройки г.о. г. Воронеж проектируемая площадка расположена в зоне трансформации </w:t>
      </w:r>
      <w:hyperlink r:id="rId22">
        <w:r>
          <w:rPr>
            <w:color w:val="0000FF"/>
          </w:rPr>
          <w:t>(</w:t>
        </w:r>
        <w:proofErr w:type="gramStart"/>
        <w:r>
          <w:rPr>
            <w:color w:val="0000FF"/>
          </w:rPr>
          <w:t>П</w:t>
        </w:r>
        <w:proofErr w:type="gramEnd"/>
        <w:r>
          <w:rPr>
            <w:color w:val="0000FF"/>
          </w:rPr>
          <w:t xml:space="preserve"> 3)</w:t>
        </w:r>
      </w:hyperlink>
      <w:r>
        <w:t>, предназначенной для переориентации промышленно-коммунальных предприятий на другие виды использования, при условии проведения градостроительных проработок и соблюдении санитарно-гигиенических требований.</w:t>
      </w:r>
    </w:p>
    <w:p w:rsidR="007148B7" w:rsidRDefault="007148B7">
      <w:pPr>
        <w:pStyle w:val="ConsPlusNormal"/>
        <w:spacing w:before="220"/>
        <w:ind w:firstLine="540"/>
        <w:jc w:val="both"/>
      </w:pPr>
      <w:proofErr w:type="gramStart"/>
      <w:r>
        <w:t>К основным видам разрешенного использования в зоне трансформации относятся: многоквартирные жилые дома, учреждения социальной защиты, спортивно-зрелищные сооружения, учреждения науки и культуры, предприятия торговли и бытового обслуживания, учреждения управления, кредитно-финансовые и проектные организации, предприятия связи, учреждения жилищно-коммунального хозяйства, инженерно-технические объекты, сооружения и коммуникации (</w:t>
      </w:r>
      <w:hyperlink r:id="rId23">
        <w:r>
          <w:rPr>
            <w:color w:val="0000FF"/>
          </w:rPr>
          <w:t>ст. 20</w:t>
        </w:r>
      </w:hyperlink>
      <w:r>
        <w:t xml:space="preserve"> ПЗиЗ г.о. г. Воронеж).</w:t>
      </w:r>
      <w:proofErr w:type="gramEnd"/>
    </w:p>
    <w:p w:rsidR="007148B7" w:rsidRDefault="007148B7">
      <w:pPr>
        <w:pStyle w:val="ConsPlusNormal"/>
        <w:spacing w:before="220"/>
        <w:ind w:firstLine="540"/>
        <w:jc w:val="both"/>
      </w:pPr>
      <w:r>
        <w:t xml:space="preserve">Анализ существующего состояния территории микрорайона, сложившего зонирования и взаимного расположения участков предприятий и организаций с нормируемыми согласно </w:t>
      </w:r>
      <w:hyperlink r:id="rId24">
        <w:r>
          <w:rPr>
            <w:color w:val="0000FF"/>
          </w:rPr>
          <w:t>СанПиНу</w:t>
        </w:r>
      </w:hyperlink>
      <w:r>
        <w:t>, санитарно-защитными зонами позволяет объективно оценить возможности развития данной территории в части трансформации (с использованием существующих участков рассматриваемой территории под другие функции, в том числе под размещение жилой многоэтажной застройки и объектов соцкультбыта).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 xml:space="preserve">Планируемый участок под размещение группы жилых домов с необходимыми объектами обслуживания располагается на территории автобазы ОАО "Молавтотранс", расположенной по адресу: г. Воронеж, ул. 45-й Стрелковой Дивизии, 226в, намечается на I очередь освоения. Площадь участка составляет 2,57 га. На этом участке предполагается </w:t>
      </w:r>
      <w:proofErr w:type="gramStart"/>
      <w:r>
        <w:t>разместить группу</w:t>
      </w:r>
      <w:proofErr w:type="gramEnd"/>
      <w:r>
        <w:t xml:space="preserve"> жилых домов 50 тыс. кв. м общей площади с объектами обслуживания.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Вторая очередь освоения территории, расположенная по адресу: ул. Беговая, 219а, 219б, 219в, 219г, 219д, предлагается для размещения многоэтажной застройки с выходом общей площади квартир 124 тыс. кв. м с объектами социальной инфраструктуры на территории 6,05 га.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jc w:val="center"/>
        <w:outlineLvl w:val="4"/>
      </w:pPr>
      <w:r>
        <w:t>Жилищное строительство</w:t>
      </w:r>
    </w:p>
    <w:p w:rsidR="007148B7" w:rsidRDefault="007148B7">
      <w:pPr>
        <w:pStyle w:val="ConsPlusNormal"/>
        <w:jc w:val="center"/>
      </w:pPr>
    </w:p>
    <w:p w:rsidR="007148B7" w:rsidRDefault="007148B7">
      <w:pPr>
        <w:pStyle w:val="ConsPlusNormal"/>
        <w:ind w:firstLine="540"/>
        <w:jc w:val="both"/>
      </w:pPr>
      <w:r>
        <w:t>Общий объем жилищного фонда в границах проектируемого участка на расчетный срок составит 121,0 тыс. кв. м общей площади (территория жилой застройки составит 9,0 га), в том числе: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jc w:val="right"/>
        <w:outlineLvl w:val="5"/>
      </w:pPr>
      <w:r>
        <w:t>Табл. N 2</w:t>
      </w:r>
    </w:p>
    <w:p w:rsidR="007148B7" w:rsidRDefault="007148B7">
      <w:pPr>
        <w:pStyle w:val="ConsPlusNormal"/>
        <w:jc w:val="right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630"/>
        <w:gridCol w:w="2915"/>
        <w:gridCol w:w="1249"/>
        <w:gridCol w:w="1301"/>
        <w:gridCol w:w="1081"/>
        <w:gridCol w:w="1178"/>
        <w:gridCol w:w="1081"/>
      </w:tblGrid>
      <w:tr w:rsidR="007148B7">
        <w:trPr>
          <w:trHeight w:val="203"/>
        </w:trPr>
        <w:tc>
          <w:tcPr>
            <w:tcW w:w="660" w:type="dxa"/>
            <w:vMerge w:val="restart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N  </w:t>
            </w:r>
          </w:p>
          <w:p w:rsidR="007148B7" w:rsidRDefault="007148B7">
            <w:pPr>
              <w:pStyle w:val="ConsPlusNonformat"/>
              <w:jc w:val="both"/>
            </w:pPr>
            <w:proofErr w:type="gramStart"/>
            <w:r>
              <w:rPr>
                <w:sz w:val="18"/>
              </w:rPr>
              <w:t>п</w:t>
            </w:r>
            <w:proofErr w:type="gramEnd"/>
            <w:r>
              <w:rPr>
                <w:sz w:val="18"/>
              </w:rPr>
              <w:t xml:space="preserve">/п </w:t>
            </w:r>
          </w:p>
        </w:tc>
        <w:tc>
          <w:tcPr>
            <w:tcW w:w="3080" w:type="dxa"/>
            <w:vMerge w:val="restart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   Жилищный фонд       </w:t>
            </w:r>
          </w:p>
        </w:tc>
        <w:tc>
          <w:tcPr>
            <w:tcW w:w="1320" w:type="dxa"/>
            <w:vMerge w:val="restart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Един.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измер.  </w:t>
            </w:r>
          </w:p>
        </w:tc>
        <w:tc>
          <w:tcPr>
            <w:tcW w:w="1320" w:type="dxa"/>
            <w:vMerge w:val="restart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Всего/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>территория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жил.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застройки </w:t>
            </w:r>
          </w:p>
        </w:tc>
        <w:tc>
          <w:tcPr>
            <w:tcW w:w="3410" w:type="dxa"/>
            <w:gridSpan w:val="3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    В том числе:        </w:t>
            </w:r>
          </w:p>
        </w:tc>
      </w:tr>
      <w:tr w:rsidR="007148B7">
        <w:tc>
          <w:tcPr>
            <w:tcW w:w="0" w:type="auto"/>
            <w:vMerge/>
            <w:tcBorders>
              <w:top w:val="nil"/>
            </w:tcBorders>
          </w:tcPr>
          <w:p w:rsidR="007148B7" w:rsidRDefault="007148B7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7148B7" w:rsidRDefault="007148B7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7148B7" w:rsidRDefault="007148B7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7148B7" w:rsidRDefault="007148B7">
            <w:pPr>
              <w:pStyle w:val="ConsPlusNormal"/>
            </w:pP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>Существ.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сохран.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 I 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очередь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освоения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II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очередь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>освоения</w:t>
            </w:r>
          </w:p>
        </w:tc>
      </w:tr>
      <w:tr w:rsidR="007148B7">
        <w:trPr>
          <w:trHeight w:val="203"/>
        </w:trPr>
        <w:tc>
          <w:tcPr>
            <w:tcW w:w="66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1  </w:t>
            </w:r>
          </w:p>
        </w:tc>
        <w:tc>
          <w:tcPr>
            <w:tcW w:w="30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Малоэтажный            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многоквартирный жилой дом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(2-эт.)                   </w:t>
            </w:r>
          </w:p>
        </w:tc>
        <w:tc>
          <w:tcPr>
            <w:tcW w:w="132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>тыс. кв. м</w:t>
            </w:r>
          </w:p>
        </w:tc>
        <w:tc>
          <w:tcPr>
            <w:tcW w:w="132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1,0/0,3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1,0 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 -  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-    </w:t>
            </w:r>
          </w:p>
        </w:tc>
      </w:tr>
      <w:tr w:rsidR="007148B7">
        <w:trPr>
          <w:trHeight w:val="203"/>
        </w:trPr>
        <w:tc>
          <w:tcPr>
            <w:tcW w:w="66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2  </w:t>
            </w:r>
          </w:p>
        </w:tc>
        <w:tc>
          <w:tcPr>
            <w:tcW w:w="30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Многоэтажные секционные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жилые дома 10 - 17 эт.    </w:t>
            </w:r>
          </w:p>
        </w:tc>
        <w:tc>
          <w:tcPr>
            <w:tcW w:w="132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>тыс. кв. м</w:t>
            </w:r>
          </w:p>
        </w:tc>
        <w:tc>
          <w:tcPr>
            <w:tcW w:w="132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50,0/2,6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-  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50,0 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-    </w:t>
            </w:r>
          </w:p>
        </w:tc>
      </w:tr>
      <w:tr w:rsidR="007148B7">
        <w:trPr>
          <w:trHeight w:val="203"/>
        </w:trPr>
        <w:tc>
          <w:tcPr>
            <w:tcW w:w="66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3  </w:t>
            </w:r>
          </w:p>
        </w:tc>
        <w:tc>
          <w:tcPr>
            <w:tcW w:w="30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Многоэтажные секционные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>жилые дома 13 - 17, 18 эт.</w:t>
            </w:r>
          </w:p>
        </w:tc>
        <w:tc>
          <w:tcPr>
            <w:tcW w:w="132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>тыс. кв. м</w:t>
            </w:r>
          </w:p>
        </w:tc>
        <w:tc>
          <w:tcPr>
            <w:tcW w:w="132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124,0/6,1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-  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 -  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124,0  </w:t>
            </w:r>
          </w:p>
        </w:tc>
      </w:tr>
      <w:tr w:rsidR="007148B7">
        <w:trPr>
          <w:trHeight w:val="203"/>
        </w:trPr>
        <w:tc>
          <w:tcPr>
            <w:tcW w:w="66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308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Итого                     </w:t>
            </w:r>
          </w:p>
        </w:tc>
        <w:tc>
          <w:tcPr>
            <w:tcW w:w="132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175,0/9,0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</w:tr>
    </w:tbl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  <w:r>
        <w:t>Численность населения составит 5860 человек, в том числе: на вновь проектируемой территории - 5800 человек при средней жилищной обеспеченности 30,0 кв. м/чел. и при средней плотности населения 210 чел/</w:t>
      </w:r>
      <w:proofErr w:type="gramStart"/>
      <w:r>
        <w:t>га</w:t>
      </w:r>
      <w:proofErr w:type="gramEnd"/>
      <w:r>
        <w:t>.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jc w:val="center"/>
        <w:outlineLvl w:val="4"/>
      </w:pPr>
      <w:r>
        <w:t>Социальная инфраструктура</w:t>
      </w:r>
    </w:p>
    <w:p w:rsidR="007148B7" w:rsidRDefault="007148B7">
      <w:pPr>
        <w:pStyle w:val="ConsPlusNormal"/>
        <w:jc w:val="center"/>
      </w:pPr>
    </w:p>
    <w:p w:rsidR="007148B7" w:rsidRDefault="007148B7">
      <w:pPr>
        <w:pStyle w:val="ConsPlusNormal"/>
        <w:jc w:val="right"/>
        <w:outlineLvl w:val="5"/>
      </w:pPr>
      <w:r>
        <w:t>Табл. N 3</w:t>
      </w:r>
    </w:p>
    <w:p w:rsidR="007148B7" w:rsidRDefault="007148B7">
      <w:pPr>
        <w:pStyle w:val="ConsPlusNormal"/>
        <w:jc w:val="right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88"/>
        <w:gridCol w:w="3038"/>
        <w:gridCol w:w="1470"/>
        <w:gridCol w:w="1176"/>
        <w:gridCol w:w="1078"/>
        <w:gridCol w:w="784"/>
        <w:gridCol w:w="1078"/>
      </w:tblGrid>
      <w:tr w:rsidR="007148B7">
        <w:trPr>
          <w:trHeight w:val="182"/>
        </w:trPr>
        <w:tc>
          <w:tcPr>
            <w:tcW w:w="588" w:type="dxa"/>
            <w:vMerge w:val="restart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N  </w:t>
            </w:r>
          </w:p>
          <w:p w:rsidR="007148B7" w:rsidRDefault="007148B7">
            <w:pPr>
              <w:pStyle w:val="ConsPlusNonformat"/>
              <w:jc w:val="both"/>
            </w:pPr>
            <w:proofErr w:type="gramStart"/>
            <w:r>
              <w:rPr>
                <w:sz w:val="16"/>
              </w:rPr>
              <w:t>п</w:t>
            </w:r>
            <w:proofErr w:type="gramEnd"/>
            <w:r>
              <w:rPr>
                <w:sz w:val="16"/>
              </w:rPr>
              <w:t xml:space="preserve">/п </w:t>
            </w:r>
          </w:p>
        </w:tc>
        <w:tc>
          <w:tcPr>
            <w:tcW w:w="3038" w:type="dxa"/>
            <w:vMerge w:val="restart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Наименование показателей   </w:t>
            </w:r>
          </w:p>
        </w:tc>
        <w:tc>
          <w:tcPr>
            <w:tcW w:w="1470" w:type="dxa"/>
            <w:vMerge w:val="restart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Един</w:t>
            </w:r>
            <w:proofErr w:type="gramStart"/>
            <w:r>
              <w:rPr>
                <w:sz w:val="16"/>
              </w:rPr>
              <w:t>.</w:t>
            </w:r>
            <w:proofErr w:type="gram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и</w:t>
            </w:r>
            <w:proofErr w:type="gramEnd"/>
            <w:r>
              <w:rPr>
                <w:sz w:val="16"/>
              </w:rPr>
              <w:t xml:space="preserve">змер. </w:t>
            </w:r>
          </w:p>
        </w:tc>
        <w:tc>
          <w:tcPr>
            <w:tcW w:w="1176" w:type="dxa"/>
            <w:vMerge w:val="restart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Норма </w:t>
            </w:r>
            <w:proofErr w:type="gramStart"/>
            <w:r>
              <w:rPr>
                <w:sz w:val="16"/>
              </w:rPr>
              <w:t>на</w:t>
            </w:r>
            <w:proofErr w:type="gramEnd"/>
            <w:r>
              <w:rPr>
                <w:sz w:val="16"/>
              </w:rPr>
              <w:t xml:space="preserve">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1000 жит. </w:t>
            </w:r>
          </w:p>
        </w:tc>
        <w:tc>
          <w:tcPr>
            <w:tcW w:w="1078" w:type="dxa"/>
            <w:vMerge w:val="restart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Требуется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по норме </w:t>
            </w:r>
          </w:p>
        </w:tc>
        <w:tc>
          <w:tcPr>
            <w:tcW w:w="1862" w:type="dxa"/>
            <w:gridSpan w:val="2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Заложено в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</w:t>
            </w:r>
            <w:proofErr w:type="gramStart"/>
            <w:r>
              <w:rPr>
                <w:sz w:val="16"/>
              </w:rPr>
              <w:t>проекте</w:t>
            </w:r>
            <w:proofErr w:type="gramEnd"/>
            <w:r>
              <w:rPr>
                <w:sz w:val="16"/>
              </w:rPr>
              <w:t xml:space="preserve">     </w:t>
            </w:r>
          </w:p>
        </w:tc>
      </w:tr>
      <w:tr w:rsidR="007148B7">
        <w:tc>
          <w:tcPr>
            <w:tcW w:w="490" w:type="dxa"/>
            <w:vMerge/>
            <w:tcBorders>
              <w:top w:val="nil"/>
            </w:tcBorders>
          </w:tcPr>
          <w:p w:rsidR="007148B7" w:rsidRDefault="007148B7">
            <w:pPr>
              <w:pStyle w:val="ConsPlusNormal"/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7148B7" w:rsidRDefault="007148B7">
            <w:pPr>
              <w:pStyle w:val="ConsPlusNormal"/>
            </w:pPr>
          </w:p>
        </w:tc>
        <w:tc>
          <w:tcPr>
            <w:tcW w:w="1372" w:type="dxa"/>
            <w:vMerge/>
            <w:tcBorders>
              <w:top w:val="nil"/>
            </w:tcBorders>
          </w:tcPr>
          <w:p w:rsidR="007148B7" w:rsidRDefault="007148B7">
            <w:pPr>
              <w:pStyle w:val="ConsPlusNormal"/>
            </w:pPr>
          </w:p>
        </w:tc>
        <w:tc>
          <w:tcPr>
            <w:tcW w:w="1078" w:type="dxa"/>
            <w:vMerge/>
            <w:tcBorders>
              <w:top w:val="nil"/>
            </w:tcBorders>
          </w:tcPr>
          <w:p w:rsidR="007148B7" w:rsidRDefault="007148B7">
            <w:pPr>
              <w:pStyle w:val="ConsPlusNormal"/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7148B7" w:rsidRDefault="007148B7">
            <w:pPr>
              <w:pStyle w:val="ConsPlusNormal"/>
            </w:pP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всего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в т.ч.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по I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очереди </w:t>
            </w:r>
          </w:p>
        </w:tc>
      </w:tr>
      <w:tr w:rsidR="007148B7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1  </w:t>
            </w:r>
          </w:p>
        </w:tc>
        <w:tc>
          <w:tcPr>
            <w:tcW w:w="303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Детские дошкольные учреждения</w:t>
            </w:r>
          </w:p>
        </w:tc>
        <w:tc>
          <w:tcPr>
            <w:tcW w:w="14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мест     </w:t>
            </w:r>
          </w:p>
        </w:tc>
        <w:tc>
          <w:tcPr>
            <w:tcW w:w="117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по 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демографии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290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90*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90 </w:t>
            </w:r>
            <w:hyperlink w:anchor="P212">
              <w:r>
                <w:rPr>
                  <w:color w:val="0000FF"/>
                  <w:sz w:val="16"/>
                </w:rPr>
                <w:t>&lt;*&gt;</w:t>
              </w:r>
            </w:hyperlink>
          </w:p>
        </w:tc>
      </w:tr>
      <w:tr w:rsidR="007148B7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2  </w:t>
            </w:r>
          </w:p>
        </w:tc>
        <w:tc>
          <w:tcPr>
            <w:tcW w:w="303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Образовательная школа        </w:t>
            </w:r>
          </w:p>
        </w:tc>
        <w:tc>
          <w:tcPr>
            <w:tcW w:w="14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мест     </w:t>
            </w:r>
          </w:p>
        </w:tc>
        <w:tc>
          <w:tcPr>
            <w:tcW w:w="117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по 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демографии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790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- </w:t>
            </w:r>
            <w:hyperlink w:anchor="P212">
              <w:r>
                <w:rPr>
                  <w:color w:val="0000FF"/>
                  <w:sz w:val="16"/>
                </w:rPr>
                <w:t>&lt;*&gt;</w:t>
              </w:r>
            </w:hyperlink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- </w:t>
            </w:r>
            <w:hyperlink w:anchor="P212">
              <w:r>
                <w:rPr>
                  <w:color w:val="0000FF"/>
                  <w:sz w:val="16"/>
                </w:rPr>
                <w:t>&lt;*&gt;</w:t>
              </w:r>
            </w:hyperlink>
          </w:p>
        </w:tc>
      </w:tr>
      <w:tr w:rsidR="007148B7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3  </w:t>
            </w:r>
          </w:p>
        </w:tc>
        <w:tc>
          <w:tcPr>
            <w:tcW w:w="303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Магазин </w:t>
            </w:r>
            <w:proofErr w:type="gramStart"/>
            <w:r>
              <w:rPr>
                <w:sz w:val="16"/>
              </w:rPr>
              <w:t>продовольственных</w:t>
            </w:r>
            <w:proofErr w:type="gramEnd"/>
            <w:r>
              <w:rPr>
                <w:sz w:val="16"/>
              </w:rPr>
              <w:t xml:space="preserve"> 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товаров                      </w:t>
            </w:r>
          </w:p>
        </w:tc>
        <w:tc>
          <w:tcPr>
            <w:tcW w:w="14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кв. м торг.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 пл.     </w:t>
            </w:r>
          </w:p>
        </w:tc>
        <w:tc>
          <w:tcPr>
            <w:tcW w:w="117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70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410,0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410,0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116,0  </w:t>
            </w:r>
          </w:p>
        </w:tc>
      </w:tr>
      <w:tr w:rsidR="007148B7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4  </w:t>
            </w:r>
          </w:p>
        </w:tc>
        <w:tc>
          <w:tcPr>
            <w:tcW w:w="303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Магазин </w:t>
            </w:r>
            <w:proofErr w:type="gramStart"/>
            <w:r>
              <w:rPr>
                <w:sz w:val="16"/>
              </w:rPr>
              <w:t>непродовольственных</w:t>
            </w:r>
            <w:proofErr w:type="gramEnd"/>
            <w:r>
              <w:rPr>
                <w:sz w:val="16"/>
              </w:rPr>
              <w:t xml:space="preserve">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товаров                      </w:t>
            </w:r>
          </w:p>
        </w:tc>
        <w:tc>
          <w:tcPr>
            <w:tcW w:w="14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кв. м торг.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 пл.     </w:t>
            </w:r>
          </w:p>
        </w:tc>
        <w:tc>
          <w:tcPr>
            <w:tcW w:w="117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30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175,0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175,0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50,0   </w:t>
            </w:r>
          </w:p>
        </w:tc>
      </w:tr>
      <w:tr w:rsidR="007148B7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5  </w:t>
            </w:r>
          </w:p>
        </w:tc>
        <w:tc>
          <w:tcPr>
            <w:tcW w:w="303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Кафе                         </w:t>
            </w:r>
          </w:p>
        </w:tc>
        <w:tc>
          <w:tcPr>
            <w:tcW w:w="14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пос. мест  </w:t>
            </w:r>
          </w:p>
        </w:tc>
        <w:tc>
          <w:tcPr>
            <w:tcW w:w="117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8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47 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50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13    </w:t>
            </w:r>
          </w:p>
        </w:tc>
      </w:tr>
      <w:tr w:rsidR="007148B7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6  </w:t>
            </w:r>
          </w:p>
        </w:tc>
        <w:tc>
          <w:tcPr>
            <w:tcW w:w="303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Предприятия бытового      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обслуживания                 </w:t>
            </w:r>
          </w:p>
        </w:tc>
        <w:tc>
          <w:tcPr>
            <w:tcW w:w="14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раб</w:t>
            </w:r>
            <w:proofErr w:type="gramStart"/>
            <w:r>
              <w:rPr>
                <w:sz w:val="16"/>
              </w:rPr>
              <w:t>.</w:t>
            </w:r>
            <w:proofErr w:type="gram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м</w:t>
            </w:r>
            <w:proofErr w:type="gramEnd"/>
            <w:r>
              <w:rPr>
                <w:sz w:val="16"/>
              </w:rPr>
              <w:t xml:space="preserve">ест  </w:t>
            </w:r>
          </w:p>
        </w:tc>
        <w:tc>
          <w:tcPr>
            <w:tcW w:w="117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2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12 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12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3    </w:t>
            </w:r>
          </w:p>
        </w:tc>
      </w:tr>
      <w:tr w:rsidR="007148B7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7  </w:t>
            </w:r>
          </w:p>
        </w:tc>
        <w:tc>
          <w:tcPr>
            <w:tcW w:w="303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Отделение банка              </w:t>
            </w:r>
          </w:p>
        </w:tc>
        <w:tc>
          <w:tcPr>
            <w:tcW w:w="14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опер</w:t>
            </w:r>
            <w:proofErr w:type="gramStart"/>
            <w:r>
              <w:rPr>
                <w:sz w:val="16"/>
              </w:rPr>
              <w:t>.</w:t>
            </w:r>
            <w:proofErr w:type="gram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м</w:t>
            </w:r>
            <w:proofErr w:type="gramEnd"/>
            <w:r>
              <w:rPr>
                <w:sz w:val="16"/>
              </w:rPr>
              <w:t xml:space="preserve">есто </w:t>
            </w:r>
          </w:p>
        </w:tc>
        <w:tc>
          <w:tcPr>
            <w:tcW w:w="117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1 на 2 - 3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тыс. чел.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2 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2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1    </w:t>
            </w:r>
          </w:p>
        </w:tc>
      </w:tr>
      <w:tr w:rsidR="007148B7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8  </w:t>
            </w:r>
          </w:p>
        </w:tc>
        <w:tc>
          <w:tcPr>
            <w:tcW w:w="303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Физкультурно-оздоровительные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учреждения                   </w:t>
            </w:r>
          </w:p>
        </w:tc>
        <w:tc>
          <w:tcPr>
            <w:tcW w:w="14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кв. м площ.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пола     </w:t>
            </w:r>
          </w:p>
        </w:tc>
        <w:tc>
          <w:tcPr>
            <w:tcW w:w="117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30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175,0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175,0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50,0   </w:t>
            </w:r>
          </w:p>
        </w:tc>
      </w:tr>
      <w:tr w:rsidR="007148B7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9  </w:t>
            </w:r>
          </w:p>
        </w:tc>
        <w:tc>
          <w:tcPr>
            <w:tcW w:w="303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Опорный пункт охраны порядка </w:t>
            </w:r>
          </w:p>
        </w:tc>
        <w:tc>
          <w:tcPr>
            <w:tcW w:w="14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кв. м общ.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 пл.     </w:t>
            </w:r>
          </w:p>
        </w:tc>
        <w:tc>
          <w:tcPr>
            <w:tcW w:w="117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10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59,0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60,0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17,0   </w:t>
            </w:r>
          </w:p>
        </w:tc>
      </w:tr>
      <w:tr w:rsidR="007148B7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10 </w:t>
            </w:r>
          </w:p>
        </w:tc>
        <w:tc>
          <w:tcPr>
            <w:tcW w:w="303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Гаражи подземные, надземные  </w:t>
            </w:r>
          </w:p>
        </w:tc>
        <w:tc>
          <w:tcPr>
            <w:tcW w:w="14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1 маш./мест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 на   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II кварт.  </w:t>
            </w:r>
          </w:p>
        </w:tc>
        <w:tc>
          <w:tcPr>
            <w:tcW w:w="117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-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1850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1850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155   </w:t>
            </w:r>
          </w:p>
        </w:tc>
      </w:tr>
      <w:tr w:rsidR="007148B7">
        <w:trPr>
          <w:trHeight w:val="182"/>
        </w:trPr>
        <w:tc>
          <w:tcPr>
            <w:tcW w:w="58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11 </w:t>
            </w:r>
          </w:p>
        </w:tc>
        <w:tc>
          <w:tcPr>
            <w:tcW w:w="303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Общественные туалеты         </w:t>
            </w:r>
          </w:p>
        </w:tc>
        <w:tc>
          <w:tcPr>
            <w:tcW w:w="14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прибор    </w:t>
            </w:r>
          </w:p>
        </w:tc>
        <w:tc>
          <w:tcPr>
            <w:tcW w:w="117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1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6 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6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2    </w:t>
            </w:r>
          </w:p>
        </w:tc>
      </w:tr>
    </w:tbl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  <w:r>
        <w:t>--------------------------------</w:t>
      </w:r>
    </w:p>
    <w:p w:rsidR="007148B7" w:rsidRDefault="007148B7">
      <w:pPr>
        <w:pStyle w:val="ConsPlusNormal"/>
        <w:spacing w:before="220"/>
        <w:ind w:firstLine="540"/>
        <w:jc w:val="both"/>
      </w:pPr>
      <w:bookmarkStart w:id="2" w:name="P212"/>
      <w:bookmarkEnd w:id="2"/>
      <w:r>
        <w:t>&lt;*&gt; Примечание: Размещение детей проектируемого микрорайона в школах и детских садах (частично) предлагается в структуре прилегающего жилого района. По данным департамента образования г.о. г. Воронеж, МБОУ СОШ N 6, N 93 и гимназия "УВК N 1" имеют возможность обеспечить детей образовательными услугами, планируемых для проживания на вновь проектируемом участке (см. приложение N 6).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  <w:r>
        <w:t>Расчетные объекты обслуживания предлагается разместить во встроенных помещениях жилой группы.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jc w:val="center"/>
        <w:outlineLvl w:val="3"/>
      </w:pPr>
      <w:r>
        <w:lastRenderedPageBreak/>
        <w:t>1.3. Основные направления развития транспортного</w:t>
      </w:r>
    </w:p>
    <w:p w:rsidR="007148B7" w:rsidRDefault="007148B7">
      <w:pPr>
        <w:pStyle w:val="ConsPlusNormal"/>
        <w:jc w:val="center"/>
      </w:pPr>
      <w:r>
        <w:t>обслуживания территории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  <w:r>
        <w:t>Существующее транспортное обслуживание проектируемой территории подчинено общей структуре обслуживания района в целом. Улично-дорожная сеть опоясывает проектируемую территорию, сквозные проезды отсутствуют. Сложившаяся структура улиц и проездов не достаточно обеспечивает внутренние связи на рассматриваемой территории.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Необходима реконструкция существующих транспортных связей, а также строительство проездов.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Организация транспортной связи проектируемой территории с прилегающим районом предусмотрена по магистральным улицам общегородского и районного значений - ул. Беговая, ул. 45-й Стрелковой Дивизии с реконструкцией их габаритов согласно поперечным профилям.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Основным видом общественного транспорта, непосредственно обслуживающим проектируемую территорию, является автобус.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jc w:val="center"/>
        <w:outlineLvl w:val="3"/>
      </w:pPr>
      <w:r>
        <w:t>1.4. Основные направления развития инженерно-технического</w:t>
      </w:r>
    </w:p>
    <w:p w:rsidR="007148B7" w:rsidRDefault="007148B7">
      <w:pPr>
        <w:pStyle w:val="ConsPlusNormal"/>
        <w:jc w:val="center"/>
      </w:pPr>
      <w:r>
        <w:t>обеспечения территории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  <w:proofErr w:type="gramStart"/>
      <w:r>
        <w:t xml:space="preserve">Решения по развитию инженерной инфраструктуры в границах проектируемой территории принимаются в соответствии с разделом инженерной инфраструктуры и благоустройства территории, выполненным в составе Генерального </w:t>
      </w:r>
      <w:hyperlink r:id="rId25">
        <w:r>
          <w:rPr>
            <w:color w:val="0000FF"/>
          </w:rPr>
          <w:t>плана</w:t>
        </w:r>
      </w:hyperlink>
      <w:r>
        <w:t xml:space="preserve"> городского округа город Воронеж и </w:t>
      </w:r>
      <w:hyperlink r:id="rId26">
        <w:r>
          <w:rPr>
            <w:color w:val="0000FF"/>
          </w:rPr>
          <w:t>программой</w:t>
        </w:r>
      </w:hyperlink>
      <w:r>
        <w:t xml:space="preserve"> "Комплексное развитие систем коммунальной инфраструктуры городского округа город Воронеж на период 2010 - 2020 годов", утвержденной решением Воронежской городской Думы от 25 января 2009 года N 385-II.</w:t>
      </w:r>
      <w:proofErr w:type="gramEnd"/>
    </w:p>
    <w:p w:rsidR="007148B7" w:rsidRDefault="007148B7">
      <w:pPr>
        <w:pStyle w:val="ConsPlusNormal"/>
        <w:spacing w:before="220"/>
        <w:ind w:firstLine="540"/>
        <w:jc w:val="both"/>
      </w:pPr>
      <w:r>
        <w:t>На участок для размещения жилой группы, где предварительно предполагается разместить 50 тыс. кв. м общей площади, помещения объектов обслуживания и подземную автостоянку на 155 маш/мест, взяты технические условия на подключение инженерных коммуникаций (см. приложение 2).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Потребность в инженерном обеспечении в целом на жилую группу и объекты обслуживания: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Электроснабжение: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а) электроосвещение - 1462 кВт;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б) силовые - 883 кВт.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Теплоснабжение: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а) отопление - 2,5 Гкал/час;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б) вентиляция - 0,15 Гкал/час;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в) горячее водоснабжение - 3,0 Гкал/час.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Связь: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а) телефон - 1160 точек;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б) радио - 1000 точек.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Категория объекта - I; II.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lastRenderedPageBreak/>
        <w:t>Водоснабжение питьевое - 640 куб. м/сутки.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Канализация бытовая - 640 куб. м/сутки.</w:t>
      </w:r>
    </w:p>
    <w:p w:rsidR="007148B7" w:rsidRDefault="007148B7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148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148B7" w:rsidRDefault="007148B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148B7" w:rsidRDefault="007148B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148B7" w:rsidRDefault="007148B7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7148B7" w:rsidRDefault="007148B7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148B7" w:rsidRDefault="007148B7">
            <w:pPr>
              <w:pStyle w:val="ConsPlusNormal"/>
            </w:pPr>
          </w:p>
        </w:tc>
      </w:tr>
    </w:tbl>
    <w:p w:rsidR="007148B7" w:rsidRDefault="007148B7">
      <w:pPr>
        <w:pStyle w:val="ConsPlusNormal"/>
        <w:spacing w:before="280"/>
        <w:jc w:val="center"/>
        <w:outlineLvl w:val="3"/>
      </w:pPr>
      <w:r>
        <w:t>1.6. Характеристика планируемой территории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  <w:r>
        <w:t>Площадь проектируемой территории составляет 38,2 га, площадь проектируемого микрорайона в красных линиях - 27,8 га. Интенсивность использования территории жилого микрорайона: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- процент застроенности территории составит - 20%;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- плотность жилой застройки - 10,2 тыс. кв. м/</w:t>
      </w:r>
      <w:proofErr w:type="gramStart"/>
      <w:r>
        <w:t>га</w:t>
      </w:r>
      <w:proofErr w:type="gramEnd"/>
      <w:r>
        <w:t>.</w:t>
      </w:r>
    </w:p>
    <w:p w:rsidR="007148B7" w:rsidRDefault="007148B7">
      <w:pPr>
        <w:pStyle w:val="ConsPlusNormal"/>
        <w:spacing w:before="220"/>
        <w:ind w:firstLine="540"/>
        <w:jc w:val="both"/>
      </w:pPr>
      <w:r>
        <w:t>Характеристика и перечень предприятий и организаций по материалам кадастрового реестра см. приложение 3.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jc w:val="right"/>
        <w:outlineLvl w:val="4"/>
      </w:pPr>
      <w:r>
        <w:t>Табл. N 4</w:t>
      </w:r>
    </w:p>
    <w:p w:rsidR="007148B7" w:rsidRDefault="007148B7">
      <w:pPr>
        <w:pStyle w:val="ConsPlusNormal"/>
        <w:jc w:val="right"/>
      </w:pPr>
    </w:p>
    <w:p w:rsidR="007148B7" w:rsidRDefault="007148B7">
      <w:pPr>
        <w:pStyle w:val="ConsPlusNormal"/>
        <w:jc w:val="center"/>
      </w:pPr>
      <w:r>
        <w:t>Предложение по балансу проектируемой территории</w:t>
      </w:r>
    </w:p>
    <w:p w:rsidR="007148B7" w:rsidRDefault="007148B7">
      <w:pPr>
        <w:pStyle w:val="ConsPlusNormal"/>
        <w:jc w:val="right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82"/>
        <w:gridCol w:w="4116"/>
        <w:gridCol w:w="1078"/>
        <w:gridCol w:w="784"/>
        <w:gridCol w:w="686"/>
        <w:gridCol w:w="882"/>
        <w:gridCol w:w="784"/>
      </w:tblGrid>
      <w:tr w:rsidR="007148B7">
        <w:trPr>
          <w:trHeight w:val="182"/>
        </w:trPr>
        <w:tc>
          <w:tcPr>
            <w:tcW w:w="882" w:type="dxa"/>
            <w:vMerge w:val="restart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N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</w:t>
            </w:r>
            <w:proofErr w:type="gramStart"/>
            <w:r>
              <w:rPr>
                <w:sz w:val="16"/>
              </w:rPr>
              <w:t>п</w:t>
            </w:r>
            <w:proofErr w:type="gramEnd"/>
            <w:r>
              <w:rPr>
                <w:sz w:val="16"/>
              </w:rPr>
              <w:t xml:space="preserve">/п  </w:t>
            </w:r>
          </w:p>
        </w:tc>
        <w:tc>
          <w:tcPr>
            <w:tcW w:w="4116" w:type="dxa"/>
            <w:vMerge w:val="restart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            Территория               </w:t>
            </w:r>
          </w:p>
        </w:tc>
        <w:tc>
          <w:tcPr>
            <w:tcW w:w="1078" w:type="dxa"/>
            <w:vMerge w:val="restart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Единица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измерения</w:t>
            </w:r>
          </w:p>
        </w:tc>
        <w:tc>
          <w:tcPr>
            <w:tcW w:w="1470" w:type="dxa"/>
            <w:gridSpan w:val="2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Существующее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положение  </w:t>
            </w:r>
          </w:p>
        </w:tc>
        <w:tc>
          <w:tcPr>
            <w:tcW w:w="1666" w:type="dxa"/>
            <w:gridSpan w:val="2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Проектное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решение    </w:t>
            </w:r>
          </w:p>
        </w:tc>
      </w:tr>
      <w:tr w:rsidR="007148B7">
        <w:tc>
          <w:tcPr>
            <w:tcW w:w="784" w:type="dxa"/>
            <w:vMerge/>
            <w:tcBorders>
              <w:top w:val="nil"/>
            </w:tcBorders>
          </w:tcPr>
          <w:p w:rsidR="007148B7" w:rsidRDefault="007148B7">
            <w:pPr>
              <w:pStyle w:val="ConsPlusNormal"/>
            </w:pPr>
          </w:p>
        </w:tc>
        <w:tc>
          <w:tcPr>
            <w:tcW w:w="4018" w:type="dxa"/>
            <w:vMerge/>
            <w:tcBorders>
              <w:top w:val="nil"/>
            </w:tcBorders>
          </w:tcPr>
          <w:p w:rsidR="007148B7" w:rsidRDefault="007148B7">
            <w:pPr>
              <w:pStyle w:val="ConsPlusNormal"/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7148B7" w:rsidRDefault="007148B7">
            <w:pPr>
              <w:pStyle w:val="ConsPlusNormal"/>
            </w:pP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кол-во</w:t>
            </w: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%  </w:t>
            </w: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кол-во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% 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411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Территория проектируемого участка -  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всего                              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38,2 </w:t>
            </w: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100,0</w:t>
            </w: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38,2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100,0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411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в том числе:                       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 xml:space="preserve">  1.   </w:t>
            </w:r>
          </w:p>
        </w:tc>
        <w:tc>
          <w:tcPr>
            <w:tcW w:w="411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>Территория микрорайона в красных линиях,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всего                              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 xml:space="preserve">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 xml:space="preserve"> 27,2 </w:t>
            </w: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 xml:space="preserve">71,2 </w:t>
            </w: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 xml:space="preserve"> 27,8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 xml:space="preserve"> 72,8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411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в том числе:                       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1.1  </w:t>
            </w:r>
          </w:p>
        </w:tc>
        <w:tc>
          <w:tcPr>
            <w:tcW w:w="411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Территория жилой застройки - всего 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6,43 </w:t>
            </w: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16,8 </w:t>
            </w: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9,0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23,6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411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в том числе:                       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1.1.1 </w:t>
            </w:r>
          </w:p>
        </w:tc>
        <w:tc>
          <w:tcPr>
            <w:tcW w:w="411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Территория общего пользования - всего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0,3  </w:t>
            </w: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0,8 </w:t>
            </w: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4,2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10,9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1.1.1.1</w:t>
            </w:r>
          </w:p>
        </w:tc>
        <w:tc>
          <w:tcPr>
            <w:tcW w:w="411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участки детских садов              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-   </w:t>
            </w: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-  </w:t>
            </w: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0,3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0,8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1.1.1.2</w:t>
            </w:r>
          </w:p>
        </w:tc>
        <w:tc>
          <w:tcPr>
            <w:tcW w:w="411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участки зеленых насаждений общего    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пользования и спортивных сооружений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-   </w:t>
            </w: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-  </w:t>
            </w: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0,8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2,0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1.1.1.3</w:t>
            </w:r>
          </w:p>
        </w:tc>
        <w:tc>
          <w:tcPr>
            <w:tcW w:w="411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участки объектов </w:t>
            </w:r>
            <w:proofErr w:type="gramStart"/>
            <w:r>
              <w:rPr>
                <w:sz w:val="16"/>
              </w:rPr>
              <w:t>культурно-бытового</w:t>
            </w:r>
            <w:proofErr w:type="gramEnd"/>
            <w:r>
              <w:rPr>
                <w:sz w:val="16"/>
              </w:rPr>
              <w:t xml:space="preserve"> и 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коммунального обслуживания         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-   </w:t>
            </w: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-  </w:t>
            </w: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- </w:t>
            </w:r>
            <w:hyperlink w:anchor="P310">
              <w:r>
                <w:rPr>
                  <w:color w:val="0000FF"/>
                  <w:sz w:val="16"/>
                </w:rPr>
                <w:t>&lt;*&gt;</w:t>
              </w:r>
            </w:hyperlink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- 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1.1.1.4</w:t>
            </w:r>
          </w:p>
        </w:tc>
        <w:tc>
          <w:tcPr>
            <w:tcW w:w="411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проезды                            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0,3  </w:t>
            </w: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0,8 </w:t>
            </w: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2,0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5,2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1.1.1.5</w:t>
            </w:r>
          </w:p>
        </w:tc>
        <w:tc>
          <w:tcPr>
            <w:tcW w:w="411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автостоянки открытые/подземные     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-   </w:t>
            </w: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-  </w:t>
            </w: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>1,1/0,7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2,9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1.2  </w:t>
            </w:r>
          </w:p>
        </w:tc>
        <w:tc>
          <w:tcPr>
            <w:tcW w:w="411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>Территория общественно-деловой застройки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1,6  </w:t>
            </w: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4,2 </w:t>
            </w: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2,0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5,2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1.3  </w:t>
            </w:r>
          </w:p>
        </w:tc>
        <w:tc>
          <w:tcPr>
            <w:tcW w:w="411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Территория </w:t>
            </w:r>
            <w:proofErr w:type="gramStart"/>
            <w:r>
              <w:rPr>
                <w:sz w:val="16"/>
              </w:rPr>
              <w:t>производственно-коммунального</w:t>
            </w:r>
            <w:proofErr w:type="gramEnd"/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назначения                         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18,77 </w:t>
            </w: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49,1 </w:t>
            </w: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16,4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42,9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411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в том числе:                       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1.3.1 </w:t>
            </w:r>
          </w:p>
        </w:tc>
        <w:tc>
          <w:tcPr>
            <w:tcW w:w="411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Участки производственных предприятий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15,15 </w:t>
            </w: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39,6 </w:t>
            </w: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12,78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33,4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1.3.2 </w:t>
            </w:r>
          </w:p>
        </w:tc>
        <w:tc>
          <w:tcPr>
            <w:tcW w:w="411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Участки гаражей и стоянок          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3,62 </w:t>
            </w: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9,5 </w:t>
            </w: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3,62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 9,5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1.4  </w:t>
            </w:r>
          </w:p>
        </w:tc>
        <w:tc>
          <w:tcPr>
            <w:tcW w:w="411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proofErr w:type="gramStart"/>
            <w:r>
              <w:rPr>
                <w:sz w:val="16"/>
              </w:rPr>
              <w:t xml:space="preserve">Прочие территории (в границах красных   </w:t>
            </w:r>
            <w:proofErr w:type="gramEnd"/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линий)                             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lastRenderedPageBreak/>
              <w:t xml:space="preserve">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0,4  </w:t>
            </w: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1,1 </w:t>
            </w: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 0,4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6"/>
            </w:pPr>
            <w:r>
              <w:rPr>
                <w:sz w:val="16"/>
              </w:rPr>
              <w:t xml:space="preserve"> 1,1  </w:t>
            </w:r>
          </w:p>
        </w:tc>
      </w:tr>
      <w:tr w:rsidR="007148B7">
        <w:trPr>
          <w:trHeight w:val="182"/>
        </w:trPr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lastRenderedPageBreak/>
              <w:t xml:space="preserve">  2.   </w:t>
            </w:r>
          </w:p>
        </w:tc>
        <w:tc>
          <w:tcPr>
            <w:tcW w:w="411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proofErr w:type="gramStart"/>
            <w:r>
              <w:rPr>
                <w:sz w:val="16"/>
              </w:rPr>
              <w:t xml:space="preserve">Прочие территории (за границами         </w:t>
            </w:r>
            <w:proofErr w:type="gramEnd"/>
          </w:p>
          <w:p w:rsidR="007148B7" w:rsidRDefault="007148B7">
            <w:pPr>
              <w:pStyle w:val="ConsPlusNonformat"/>
              <w:jc w:val="both"/>
            </w:pPr>
            <w:r>
              <w:rPr>
                <w:sz w:val="16"/>
              </w:rPr>
              <w:t xml:space="preserve">территории микрорайона)                 </w:t>
            </w:r>
          </w:p>
        </w:tc>
        <w:tc>
          <w:tcPr>
            <w:tcW w:w="1078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 xml:space="preserve">   </w:t>
            </w:r>
            <w:proofErr w:type="gramStart"/>
            <w:r>
              <w:rPr>
                <w:sz w:val="16"/>
              </w:rPr>
              <w:t>га</w:t>
            </w:r>
            <w:proofErr w:type="gramEnd"/>
            <w:r>
              <w:rPr>
                <w:sz w:val="16"/>
              </w:rPr>
              <w:t xml:space="preserve">  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 xml:space="preserve"> 11,0 </w:t>
            </w:r>
          </w:p>
        </w:tc>
        <w:tc>
          <w:tcPr>
            <w:tcW w:w="686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 xml:space="preserve">28,8 </w:t>
            </w:r>
          </w:p>
        </w:tc>
        <w:tc>
          <w:tcPr>
            <w:tcW w:w="882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 xml:space="preserve"> 10,4  </w:t>
            </w:r>
          </w:p>
        </w:tc>
        <w:tc>
          <w:tcPr>
            <w:tcW w:w="784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5"/>
            </w:pPr>
            <w:r>
              <w:rPr>
                <w:sz w:val="16"/>
              </w:rPr>
              <w:t xml:space="preserve"> 27,2 </w:t>
            </w:r>
          </w:p>
        </w:tc>
      </w:tr>
    </w:tbl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  <w:r>
        <w:t>--------------------------------</w:t>
      </w:r>
    </w:p>
    <w:p w:rsidR="007148B7" w:rsidRDefault="007148B7">
      <w:pPr>
        <w:pStyle w:val="ConsPlusNormal"/>
        <w:spacing w:before="220"/>
        <w:ind w:firstLine="540"/>
        <w:jc w:val="both"/>
      </w:pPr>
      <w:bookmarkStart w:id="3" w:name="P310"/>
      <w:bookmarkEnd w:id="3"/>
      <w:r>
        <w:t>&lt;*&gt; Примечание: Объекты культурно-бытового и коммунального обслуживания предлагается разместить во встроенных помещениях жилой группы.</w:t>
      </w:r>
    </w:p>
    <w:p w:rsidR="007148B7" w:rsidRDefault="007148B7">
      <w:pPr>
        <w:pStyle w:val="ConsPlusNormal"/>
        <w:jc w:val="both"/>
      </w:pPr>
    </w:p>
    <w:p w:rsidR="007148B7" w:rsidRDefault="007148B7">
      <w:pPr>
        <w:pStyle w:val="ConsPlusNormal"/>
        <w:jc w:val="center"/>
        <w:outlineLvl w:val="2"/>
      </w:pPr>
      <w:r>
        <w:t>2. Технико-экономические показатели</w:t>
      </w:r>
    </w:p>
    <w:p w:rsidR="007148B7" w:rsidRDefault="007148B7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769"/>
        <w:gridCol w:w="4822"/>
        <w:gridCol w:w="1536"/>
        <w:gridCol w:w="1099"/>
        <w:gridCol w:w="1209"/>
      </w:tblGrid>
      <w:tr w:rsidR="007148B7">
        <w:trPr>
          <w:trHeight w:val="203"/>
        </w:trPr>
        <w:tc>
          <w:tcPr>
            <w:tcW w:w="770" w:type="dxa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N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</w:t>
            </w:r>
            <w:proofErr w:type="gramEnd"/>
            <w:r>
              <w:rPr>
                <w:sz w:val="18"/>
              </w:rPr>
              <w:t xml:space="preserve">/п </w:t>
            </w:r>
          </w:p>
        </w:tc>
        <w:tc>
          <w:tcPr>
            <w:tcW w:w="4840" w:type="dxa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      Наименование показателей         </w:t>
            </w:r>
          </w:p>
        </w:tc>
        <w:tc>
          <w:tcPr>
            <w:tcW w:w="1540" w:type="dxa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>Един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и</w:t>
            </w:r>
            <w:proofErr w:type="gramEnd"/>
            <w:r>
              <w:rPr>
                <w:sz w:val="18"/>
              </w:rPr>
              <w:t>змер.</w:t>
            </w:r>
          </w:p>
        </w:tc>
        <w:tc>
          <w:tcPr>
            <w:tcW w:w="1100" w:type="dxa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>Существ.</w:t>
            </w:r>
          </w:p>
          <w:p w:rsidR="007148B7" w:rsidRDefault="007148B7">
            <w:pPr>
              <w:pStyle w:val="ConsPlusNonformat"/>
              <w:jc w:val="both"/>
            </w:pPr>
            <w:proofErr w:type="gramStart"/>
            <w:r>
              <w:rPr>
                <w:sz w:val="18"/>
              </w:rPr>
              <w:t>положен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1210" w:type="dxa"/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>Проектное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решение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1  </w:t>
            </w: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                 2                   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  3    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4  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 5  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3"/>
            </w:pPr>
            <w:r>
              <w:rPr>
                <w:sz w:val="18"/>
              </w:rPr>
              <w:t xml:space="preserve"> 1.  </w:t>
            </w:r>
          </w:p>
        </w:tc>
        <w:tc>
          <w:tcPr>
            <w:tcW w:w="8690" w:type="dxa"/>
            <w:gridSpan w:val="4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3"/>
            </w:pPr>
            <w:r>
              <w:rPr>
                <w:sz w:val="18"/>
              </w:rPr>
              <w:t xml:space="preserve">Территория                                                              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1.  </w:t>
            </w: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Территория проектируемого участка - всего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  </w:t>
            </w:r>
            <w:proofErr w:type="gramStart"/>
            <w:r>
              <w:rPr>
                <w:sz w:val="18"/>
              </w:rPr>
              <w:t>га</w:t>
            </w:r>
            <w:proofErr w:type="gramEnd"/>
            <w:r>
              <w:rPr>
                <w:sz w:val="18"/>
              </w:rPr>
              <w:t xml:space="preserve">   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38,2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38,2 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в том числе:                            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1.1. </w:t>
            </w: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Территория микрорайона в красных линиях,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всего:                                  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     </w:t>
            </w:r>
            <w:proofErr w:type="gramStart"/>
            <w:r>
              <w:rPr>
                <w:sz w:val="18"/>
              </w:rPr>
              <w:t>га</w:t>
            </w:r>
            <w:proofErr w:type="gramEnd"/>
            <w:r>
              <w:rPr>
                <w:sz w:val="18"/>
              </w:rPr>
              <w:t xml:space="preserve">   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  27,2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  27,8 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>1.1.1</w:t>
            </w: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Территория жилой застройки              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  </w:t>
            </w:r>
            <w:proofErr w:type="gramStart"/>
            <w:r>
              <w:rPr>
                <w:sz w:val="18"/>
              </w:rPr>
              <w:t>га</w:t>
            </w:r>
            <w:proofErr w:type="gramEnd"/>
            <w:r>
              <w:rPr>
                <w:sz w:val="18"/>
              </w:rPr>
              <w:t xml:space="preserve">   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6,43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9,0 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>1.1.2</w:t>
            </w: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Территория общественно-деловой застройки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  </w:t>
            </w:r>
            <w:proofErr w:type="gramStart"/>
            <w:r>
              <w:rPr>
                <w:sz w:val="18"/>
              </w:rPr>
              <w:t>га</w:t>
            </w:r>
            <w:proofErr w:type="gramEnd"/>
            <w:r>
              <w:rPr>
                <w:sz w:val="18"/>
              </w:rPr>
              <w:t xml:space="preserve">   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1,6 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2,0 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>1.1.3</w:t>
            </w: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Территория </w:t>
            </w:r>
            <w:proofErr w:type="gramStart"/>
            <w:r>
              <w:rPr>
                <w:sz w:val="18"/>
              </w:rPr>
              <w:t>производственно-коммунального</w:t>
            </w:r>
            <w:proofErr w:type="gramEnd"/>
            <w:r>
              <w:rPr>
                <w:sz w:val="18"/>
              </w:rPr>
              <w:t xml:space="preserve">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назначения                              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  </w:t>
            </w:r>
            <w:proofErr w:type="gramStart"/>
            <w:r>
              <w:rPr>
                <w:sz w:val="18"/>
              </w:rPr>
              <w:t>га</w:t>
            </w:r>
            <w:proofErr w:type="gramEnd"/>
            <w:r>
              <w:rPr>
                <w:sz w:val="18"/>
              </w:rPr>
              <w:t xml:space="preserve">   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18,77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16,4 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>1.1.4</w:t>
            </w: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Прочие территории                       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  </w:t>
            </w:r>
            <w:proofErr w:type="gramStart"/>
            <w:r>
              <w:rPr>
                <w:sz w:val="18"/>
              </w:rPr>
              <w:t>га</w:t>
            </w:r>
            <w:proofErr w:type="gramEnd"/>
            <w:r>
              <w:rPr>
                <w:sz w:val="18"/>
              </w:rPr>
              <w:t xml:space="preserve">   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0,4 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0,4 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1.2. </w:t>
            </w: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proofErr w:type="gramStart"/>
            <w:r>
              <w:rPr>
                <w:sz w:val="18"/>
              </w:rPr>
              <w:t xml:space="preserve">Прочие территории (за границами           </w:t>
            </w:r>
            <w:proofErr w:type="gramEnd"/>
          </w:p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территории микрорайона)                 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     </w:t>
            </w:r>
            <w:proofErr w:type="gramStart"/>
            <w:r>
              <w:rPr>
                <w:sz w:val="18"/>
              </w:rPr>
              <w:t>га</w:t>
            </w:r>
            <w:proofErr w:type="gramEnd"/>
            <w:r>
              <w:rPr>
                <w:sz w:val="18"/>
              </w:rPr>
              <w:t xml:space="preserve">   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  11,0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  10,4 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3"/>
            </w:pPr>
            <w:r>
              <w:rPr>
                <w:sz w:val="18"/>
              </w:rPr>
              <w:t xml:space="preserve"> 2.  </w:t>
            </w:r>
          </w:p>
        </w:tc>
        <w:tc>
          <w:tcPr>
            <w:tcW w:w="8690" w:type="dxa"/>
            <w:gridSpan w:val="4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3"/>
            </w:pPr>
            <w:r>
              <w:rPr>
                <w:sz w:val="18"/>
              </w:rPr>
              <w:t xml:space="preserve">Население                                                               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2.1. </w:t>
            </w: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Численность населения                   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    чел.  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   60 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  5860 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2.2. </w:t>
            </w: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Средняя жилищная обеспеченность         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кв. м/чел.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  30,0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  30,0 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3"/>
            </w:pPr>
            <w:r>
              <w:rPr>
                <w:sz w:val="18"/>
              </w:rPr>
              <w:t xml:space="preserve"> 3.  </w:t>
            </w:r>
          </w:p>
        </w:tc>
        <w:tc>
          <w:tcPr>
            <w:tcW w:w="8690" w:type="dxa"/>
            <w:gridSpan w:val="4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3"/>
            </w:pPr>
            <w:r>
              <w:rPr>
                <w:sz w:val="18"/>
              </w:rPr>
              <w:t xml:space="preserve">Жилищный фонд                                                           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3.1. </w:t>
            </w: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Общая площадь квартир - всего           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  т. кв. м  </w:t>
            </w:r>
          </w:p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общ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</w:t>
            </w:r>
            <w:proofErr w:type="gramEnd"/>
            <w:r>
              <w:rPr>
                <w:sz w:val="18"/>
              </w:rPr>
              <w:t xml:space="preserve">л.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  1,0 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  175,0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в том числе:                            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3.2. </w:t>
            </w: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Новое жилищное строительство - всего    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    -"-   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   -  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4"/>
            </w:pPr>
            <w:r>
              <w:rPr>
                <w:sz w:val="18"/>
              </w:rPr>
              <w:t xml:space="preserve">  174,0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в том числе:                            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- многоэтажное секционное (10 - 17 эт.) 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 -"-   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-  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174,0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3.3. </w:t>
            </w: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Существующий сохраняемый жилищный фонд  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 -"-   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1,0 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1,0 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3"/>
            </w:pPr>
            <w:r>
              <w:rPr>
                <w:sz w:val="18"/>
              </w:rPr>
              <w:t xml:space="preserve"> 4.  </w:t>
            </w:r>
          </w:p>
        </w:tc>
        <w:tc>
          <w:tcPr>
            <w:tcW w:w="8690" w:type="dxa"/>
            <w:gridSpan w:val="4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3"/>
            </w:pPr>
            <w:r>
              <w:rPr>
                <w:sz w:val="18"/>
              </w:rPr>
              <w:t xml:space="preserve">Объекты социального и культурно-бытового обслуживания                   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4.1. </w:t>
            </w: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Детские дошкольные учреждения - всего </w:t>
            </w:r>
            <w:hyperlink w:anchor="P380">
              <w:r>
                <w:rPr>
                  <w:color w:val="0000FF"/>
                  <w:sz w:val="18"/>
                </w:rPr>
                <w:t>&lt;*&gt;</w:t>
              </w:r>
            </w:hyperlink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 мест  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-  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90 </w:t>
            </w:r>
            <w:hyperlink w:anchor="P380">
              <w:r>
                <w:rPr>
                  <w:color w:val="0000FF"/>
                  <w:sz w:val="18"/>
                </w:rPr>
                <w:t>&lt;*&gt;</w:t>
              </w:r>
            </w:hyperlink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4.2. </w:t>
            </w: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Общеобразовательные школы - всего </w:t>
            </w:r>
            <w:hyperlink w:anchor="P380">
              <w:r>
                <w:rPr>
                  <w:color w:val="0000FF"/>
                  <w:sz w:val="18"/>
                </w:rPr>
                <w:t>&lt;*&gt;</w:t>
              </w:r>
            </w:hyperlink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 мест  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-  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- </w:t>
            </w:r>
            <w:hyperlink w:anchor="P380">
              <w:r>
                <w:rPr>
                  <w:color w:val="0000FF"/>
                  <w:sz w:val="18"/>
                </w:rPr>
                <w:t>&lt;*&gt;</w:t>
              </w:r>
            </w:hyperlink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3"/>
            </w:pPr>
            <w:r>
              <w:rPr>
                <w:sz w:val="18"/>
              </w:rPr>
              <w:t xml:space="preserve"> 5.  </w:t>
            </w:r>
          </w:p>
        </w:tc>
        <w:tc>
          <w:tcPr>
            <w:tcW w:w="8690" w:type="dxa"/>
            <w:gridSpan w:val="4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  <w:outlineLvl w:val="3"/>
            </w:pPr>
            <w:r>
              <w:rPr>
                <w:sz w:val="18"/>
              </w:rPr>
              <w:t xml:space="preserve">Инженерное оборудование и благоустройство территории                    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5.1. </w:t>
            </w: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Водоснабжение                           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куб. м/сут.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-  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640 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5.2. </w:t>
            </w: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Водоотведение                           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куб. м/сут.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-  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640 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5.3. </w:t>
            </w: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Электропотребление                      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 кВт   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-  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1462   </w:t>
            </w:r>
          </w:p>
        </w:tc>
      </w:tr>
      <w:tr w:rsidR="007148B7">
        <w:trPr>
          <w:trHeight w:val="203"/>
        </w:trPr>
        <w:tc>
          <w:tcPr>
            <w:tcW w:w="77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5.4. </w:t>
            </w:r>
          </w:p>
        </w:tc>
        <w:tc>
          <w:tcPr>
            <w:tcW w:w="48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Теплоснабжение                            </w:t>
            </w:r>
          </w:p>
        </w:tc>
        <w:tc>
          <w:tcPr>
            <w:tcW w:w="154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Гкал/час  </w:t>
            </w:r>
          </w:p>
        </w:tc>
        <w:tc>
          <w:tcPr>
            <w:tcW w:w="110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 -    </w:t>
            </w:r>
          </w:p>
        </w:tc>
        <w:tc>
          <w:tcPr>
            <w:tcW w:w="1210" w:type="dxa"/>
            <w:tcBorders>
              <w:top w:val="nil"/>
            </w:tcBorders>
          </w:tcPr>
          <w:p w:rsidR="007148B7" w:rsidRDefault="007148B7">
            <w:pPr>
              <w:pStyle w:val="ConsPlusNonformat"/>
              <w:jc w:val="both"/>
            </w:pPr>
            <w:r>
              <w:rPr>
                <w:sz w:val="18"/>
              </w:rPr>
              <w:t xml:space="preserve">  5,65   </w:t>
            </w:r>
          </w:p>
        </w:tc>
      </w:tr>
    </w:tbl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  <w:r>
        <w:t>--------------------------------</w:t>
      </w:r>
    </w:p>
    <w:p w:rsidR="007148B7" w:rsidRDefault="007148B7">
      <w:pPr>
        <w:pStyle w:val="ConsPlusNormal"/>
        <w:spacing w:before="220"/>
        <w:ind w:firstLine="540"/>
        <w:jc w:val="both"/>
      </w:pPr>
      <w:bookmarkStart w:id="4" w:name="P380"/>
      <w:bookmarkEnd w:id="4"/>
      <w:r>
        <w:t>&lt;*&gt; Примечание: Размещение детей проектируемого микрорайона в школах и детских садах (частично) предлагается в структуре прилегающего жилого района.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jc w:val="center"/>
        <w:outlineLvl w:val="2"/>
      </w:pPr>
      <w:r>
        <w:t>3. Защита территории от чрезвычайных ситуаций</w:t>
      </w:r>
    </w:p>
    <w:p w:rsidR="007148B7" w:rsidRDefault="007148B7">
      <w:pPr>
        <w:pStyle w:val="ConsPlusNormal"/>
        <w:jc w:val="center"/>
      </w:pPr>
      <w:r>
        <w:t>природного и техногенного характера,</w:t>
      </w:r>
    </w:p>
    <w:p w:rsidR="007148B7" w:rsidRDefault="007148B7">
      <w:pPr>
        <w:pStyle w:val="ConsPlusNormal"/>
        <w:jc w:val="center"/>
      </w:pPr>
      <w:r>
        <w:t>проведения мероприятий по гражданской обороне</w:t>
      </w:r>
    </w:p>
    <w:p w:rsidR="007148B7" w:rsidRDefault="007148B7">
      <w:pPr>
        <w:pStyle w:val="ConsPlusNormal"/>
        <w:jc w:val="center"/>
      </w:pPr>
      <w:r>
        <w:t>и обеспечению пожарной безопасности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  <w:r>
        <w:t xml:space="preserve">Мероприятия по защите территории от чрезвычайных ситуаций природного и техногенного характера, проведения мероприятий по гражданской обороне и обеспечению пожарной безопасности должны производиться в соответствии с положениями Генерального </w:t>
      </w:r>
      <w:hyperlink r:id="rId27">
        <w:r>
          <w:rPr>
            <w:color w:val="0000FF"/>
          </w:rPr>
          <w:t>плана</w:t>
        </w:r>
      </w:hyperlink>
      <w:r>
        <w:t xml:space="preserve"> городского округа город Воронеж.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jc w:val="right"/>
      </w:pPr>
      <w:r>
        <w:t>Заместитель главы администрации -</w:t>
      </w:r>
    </w:p>
    <w:p w:rsidR="007148B7" w:rsidRDefault="007148B7">
      <w:pPr>
        <w:pStyle w:val="ConsPlusNormal"/>
        <w:jc w:val="right"/>
      </w:pPr>
      <w:r>
        <w:t>директор департамента</w:t>
      </w:r>
    </w:p>
    <w:p w:rsidR="007148B7" w:rsidRDefault="007148B7">
      <w:pPr>
        <w:pStyle w:val="ConsPlusNormal"/>
        <w:jc w:val="right"/>
      </w:pPr>
      <w:r>
        <w:t>градостроительства и архитектуры</w:t>
      </w:r>
    </w:p>
    <w:p w:rsidR="007148B7" w:rsidRDefault="007148B7">
      <w:pPr>
        <w:pStyle w:val="ConsPlusNormal"/>
        <w:jc w:val="right"/>
      </w:pPr>
      <w:r>
        <w:t>М.И.КИРПИЧЕВ</w:t>
      </w: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ind w:firstLine="540"/>
        <w:jc w:val="both"/>
      </w:pPr>
    </w:p>
    <w:p w:rsidR="007148B7" w:rsidRDefault="007148B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3EE6" w:rsidRDefault="00C53EE6">
      <w:bookmarkStart w:id="5" w:name="_GoBack"/>
      <w:bookmarkEnd w:id="5"/>
    </w:p>
    <w:sectPr w:rsidR="00C53EE6" w:rsidSect="00812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8B7"/>
    <w:rsid w:val="007148B7"/>
    <w:rsid w:val="00C5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4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148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14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148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14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148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148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7148B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4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148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14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148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14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148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148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7148B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49539&amp;dst=100037" TargetMode="External"/><Relationship Id="rId13" Type="http://schemas.openxmlformats.org/officeDocument/2006/relationships/hyperlink" Target="https://login.consultant.ru/link/?req=doc&amp;base=RLAW181&amp;n=29309&amp;dst=100005" TargetMode="External"/><Relationship Id="rId18" Type="http://schemas.openxmlformats.org/officeDocument/2006/relationships/hyperlink" Target="https://login.consultant.ru/link/?req=doc&amp;base=LAW&amp;n=105907&amp;dst=100013" TargetMode="External"/><Relationship Id="rId26" Type="http://schemas.openxmlformats.org/officeDocument/2006/relationships/hyperlink" Target="https://login.consultant.ru/link/?req=doc&amp;base=RLAW181&amp;n=33963&amp;dst=10001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181&amp;n=49539&amp;dst=100037" TargetMode="External"/><Relationship Id="rId7" Type="http://schemas.openxmlformats.org/officeDocument/2006/relationships/hyperlink" Target="https://login.consultant.ru/link/?req=doc&amp;base=RLAW181&amp;n=42235" TargetMode="External"/><Relationship Id="rId12" Type="http://schemas.openxmlformats.org/officeDocument/2006/relationships/hyperlink" Target="https://login.consultant.ru/link/?req=doc&amp;base=RLAW181&amp;n=29309&amp;dst=100005" TargetMode="External"/><Relationship Id="rId17" Type="http://schemas.openxmlformats.org/officeDocument/2006/relationships/hyperlink" Target="https://login.consultant.ru/link/?req=doc&amp;base=RLAW181&amp;n=49539&amp;dst=100037" TargetMode="External"/><Relationship Id="rId25" Type="http://schemas.openxmlformats.org/officeDocument/2006/relationships/hyperlink" Target="https://login.consultant.ru/link/?req=doc&amp;base=RLAW181&amp;n=29309&amp;dst=10000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49539&amp;dst=100037" TargetMode="External"/><Relationship Id="rId20" Type="http://schemas.openxmlformats.org/officeDocument/2006/relationships/hyperlink" Target="https://login.consultant.ru/link/?req=doc&amp;base=RLAW181&amp;n=49539&amp;dst=100037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29309&amp;dst=100005" TargetMode="External"/><Relationship Id="rId11" Type="http://schemas.openxmlformats.org/officeDocument/2006/relationships/hyperlink" Target="https://login.consultant.ru/link/?req=doc&amp;base=RLAW181&amp;n=47729&amp;dst=100008" TargetMode="External"/><Relationship Id="rId24" Type="http://schemas.openxmlformats.org/officeDocument/2006/relationships/hyperlink" Target="https://login.consultant.ru/link/?req=doc&amp;base=LAW&amp;n=105907&amp;dst=100013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31140&amp;dst=100014" TargetMode="External"/><Relationship Id="rId23" Type="http://schemas.openxmlformats.org/officeDocument/2006/relationships/hyperlink" Target="https://login.consultant.ru/link/?req=doc&amp;base=RLAW181&amp;n=49539&amp;dst=102400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133425&amp;dst=100718" TargetMode="External"/><Relationship Id="rId19" Type="http://schemas.openxmlformats.org/officeDocument/2006/relationships/hyperlink" Target="https://login.consultant.ru/link/?req=doc&amp;base=RLAW181&amp;n=49624&amp;dst=1021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44528" TargetMode="External"/><Relationship Id="rId14" Type="http://schemas.openxmlformats.org/officeDocument/2006/relationships/hyperlink" Target="https://login.consultant.ru/link/?req=doc&amp;base=RLAW181&amp;n=31140&amp;dst=100014" TargetMode="External"/><Relationship Id="rId22" Type="http://schemas.openxmlformats.org/officeDocument/2006/relationships/hyperlink" Target="https://login.consultant.ru/link/?req=doc&amp;base=RLAW181&amp;n=49539&amp;dst=101478" TargetMode="External"/><Relationship Id="rId27" Type="http://schemas.openxmlformats.org/officeDocument/2006/relationships/hyperlink" Target="https://login.consultant.ru/link/?req=doc&amp;base=RLAW181&amp;n=29309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3503</Words>
  <Characters>19968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2026-02-24T08:01:00Z</dcterms:created>
  <dcterms:modified xsi:type="dcterms:W3CDTF">2026-02-24T08:01:00Z</dcterms:modified>
</cp:coreProperties>
</file>